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D63AC" w14:textId="77777777" w:rsidR="00F747B0" w:rsidRDefault="00F747B0" w:rsidP="00416BA1">
      <w:pPr>
        <w:spacing w:before="240"/>
        <w:jc w:val="center"/>
        <w:rPr>
          <w:b/>
        </w:rPr>
      </w:pPr>
      <w:r>
        <w:rPr>
          <w:b/>
        </w:rPr>
        <w:t>Introduction</w:t>
      </w:r>
    </w:p>
    <w:p w14:paraId="0B659E98" w14:textId="77777777" w:rsidR="00444CB6" w:rsidRPr="00FE4CF6" w:rsidRDefault="00444CB6" w:rsidP="005C4387">
      <w:pPr>
        <w:spacing w:before="240"/>
        <w:jc w:val="center"/>
        <w:rPr>
          <w:b/>
        </w:rPr>
      </w:pPr>
      <w:r w:rsidRPr="00FE4CF6">
        <w:rPr>
          <w:b/>
        </w:rPr>
        <w:t xml:space="preserve">HOTMA CHANGES IN THE </w:t>
      </w:r>
      <w:r>
        <w:rPr>
          <w:b/>
        </w:rPr>
        <w:t>ACOP</w:t>
      </w:r>
    </w:p>
    <w:p w14:paraId="5481F047" w14:textId="77777777" w:rsidR="00444CB6" w:rsidRPr="00FE4CF6" w:rsidRDefault="00444CB6" w:rsidP="00444CB6">
      <w:pPr>
        <w:spacing w:before="120"/>
        <w:rPr>
          <w:color w:val="000000"/>
        </w:rPr>
      </w:pPr>
      <w:r w:rsidRPr="00FE4CF6">
        <w:rPr>
          <w:color w:val="000000"/>
        </w:rPr>
        <w:t>On July 29, 2016, the Housing Opportunity Through Modernization Act of 2016 (HOTMA) was signed into law. HOTMA made numerous changes to statutes governing HUD programs, including sections of the United States Housing Act of 1937. Title I of HOTMA contains 14 different sections that impact the public housing and Section 8 programs.</w:t>
      </w:r>
    </w:p>
    <w:p w14:paraId="17EBC370" w14:textId="77777777" w:rsidR="00444CB6" w:rsidRPr="00FE4CF6" w:rsidRDefault="00444CB6" w:rsidP="00416BA1">
      <w:pPr>
        <w:spacing w:before="240"/>
        <w:rPr>
          <w:b/>
          <w:bCs/>
          <w:color w:val="000000"/>
        </w:rPr>
      </w:pPr>
      <w:r w:rsidRPr="00FE4CF6">
        <w:rPr>
          <w:b/>
          <w:bCs/>
          <w:color w:val="000000"/>
        </w:rPr>
        <w:t>HOTMA 102/104</w:t>
      </w:r>
    </w:p>
    <w:p w14:paraId="71972A1B" w14:textId="2E29C643" w:rsidR="005F2552" w:rsidRPr="00E240B2" w:rsidRDefault="005F2552" w:rsidP="005F2552">
      <w:pPr>
        <w:spacing w:before="120"/>
        <w:rPr>
          <w:rFonts w:cs="Aptos"/>
        </w:rPr>
      </w:pPr>
      <w:bookmarkStart w:id="0" w:name="_Hlk170894167"/>
      <w:r w:rsidRPr="00E240B2">
        <w:rPr>
          <w:color w:val="000000"/>
        </w:rPr>
        <w:t>HUD published a final rule on February 14, 2023, revising regulations related to income, assets, adjusted income, verification, and reexam</w:t>
      </w:r>
      <w:r>
        <w:rPr>
          <w:color w:val="000000"/>
        </w:rPr>
        <w:t>ination</w:t>
      </w:r>
      <w:r w:rsidRPr="00E240B2">
        <w:rPr>
          <w:color w:val="000000"/>
        </w:rPr>
        <w:t xml:space="preserve">s </w:t>
      </w:r>
      <w:r>
        <w:rPr>
          <w:color w:val="000000"/>
        </w:rPr>
        <w:t>and more</w:t>
      </w:r>
      <w:r w:rsidRPr="00E240B2">
        <w:rPr>
          <w:color w:val="000000"/>
        </w:rPr>
        <w:t xml:space="preserve"> to implement Sections 102 and 104 of HOTMA. While the new regulations were effective January 1, 2024, HUD delayed </w:t>
      </w:r>
      <w:r>
        <w:rPr>
          <w:color w:val="000000"/>
        </w:rPr>
        <w:t xml:space="preserve">full </w:t>
      </w:r>
      <w:r w:rsidRPr="00E240B2">
        <w:rPr>
          <w:color w:val="000000"/>
        </w:rPr>
        <w:t xml:space="preserve">compliance for HOTMA 102/104. </w:t>
      </w:r>
      <w:r w:rsidRPr="00E240B2">
        <w:rPr>
          <w:rFonts w:cs="Aptos"/>
          <w:i/>
          <w:iCs/>
        </w:rPr>
        <w:t>Compliance</w:t>
      </w:r>
      <w:r w:rsidRPr="00E240B2">
        <w:rPr>
          <w:rFonts w:cs="Aptos"/>
        </w:rPr>
        <w:t xml:space="preserve"> with Sections 102 and 104 of HOTMA means not only applying HOTMA 102/104 regulations to affected programs but also </w:t>
      </w:r>
      <w:r>
        <w:rPr>
          <w:rFonts w:cs="Aptos"/>
        </w:rPr>
        <w:t xml:space="preserve">submitting </w:t>
      </w:r>
      <w:r w:rsidRPr="00E240B2">
        <w:rPr>
          <w:rFonts w:cs="Aptos"/>
        </w:rPr>
        <w:t>Form HUD-50058</w:t>
      </w:r>
      <w:r>
        <w:rPr>
          <w:rFonts w:cs="Aptos"/>
        </w:rPr>
        <w:t xml:space="preserve">s with family information to HUD’s electronic reporting system. </w:t>
      </w:r>
      <w:r w:rsidRPr="00E240B2">
        <w:rPr>
          <w:rFonts w:cs="Aptos"/>
        </w:rPr>
        <w:t xml:space="preserve">Currently, PHAs remain unable to </w:t>
      </w:r>
      <w:r>
        <w:rPr>
          <w:rFonts w:cs="Aptos"/>
        </w:rPr>
        <w:t xml:space="preserve">fully </w:t>
      </w:r>
      <w:r w:rsidRPr="00E240B2">
        <w:rPr>
          <w:rFonts w:cs="Aptos"/>
        </w:rPr>
        <w:t xml:space="preserve">comply with HOTMA 102/104 because HUD’s </w:t>
      </w:r>
      <w:r>
        <w:rPr>
          <w:rFonts w:cs="Aptos"/>
        </w:rPr>
        <w:t xml:space="preserve">current </w:t>
      </w:r>
      <w:r w:rsidRPr="00E240B2">
        <w:rPr>
          <w:rFonts w:cs="Aptos"/>
        </w:rPr>
        <w:t>IMS/PIC system is unable to accept HOTMA-compliant Form HUD-50058</w:t>
      </w:r>
      <w:r>
        <w:rPr>
          <w:rFonts w:cs="Aptos"/>
        </w:rPr>
        <w:t xml:space="preserve">s. </w:t>
      </w:r>
      <w:r w:rsidRPr="00E240B2">
        <w:rPr>
          <w:rFonts w:cs="Aptos"/>
        </w:rPr>
        <w:t xml:space="preserve">However, HUD has determined that </w:t>
      </w:r>
      <w:r>
        <w:rPr>
          <w:rFonts w:cs="Aptos"/>
        </w:rPr>
        <w:t>some</w:t>
      </w:r>
      <w:r w:rsidRPr="00E240B2">
        <w:rPr>
          <w:rFonts w:cs="Aptos"/>
        </w:rPr>
        <w:t xml:space="preserve"> HOTMA 102/104 policies are not dependent on transition systems and </w:t>
      </w:r>
      <w:r w:rsidR="001407EE">
        <w:rPr>
          <w:rFonts w:cs="Aptos"/>
        </w:rPr>
        <w:t>specified</w:t>
      </w:r>
      <w:r>
        <w:rPr>
          <w:rFonts w:cs="Aptos"/>
        </w:rPr>
        <w:t xml:space="preserve"> a PHA implementation date </w:t>
      </w:r>
      <w:r w:rsidR="001407EE">
        <w:rPr>
          <w:rFonts w:cs="Aptos"/>
        </w:rPr>
        <w:t xml:space="preserve">for these policies </w:t>
      </w:r>
      <w:r>
        <w:rPr>
          <w:rFonts w:cs="Aptos"/>
        </w:rPr>
        <w:t>of July 1, 2025.</w:t>
      </w:r>
    </w:p>
    <w:p w14:paraId="4F3731C3" w14:textId="1B1E79CD" w:rsidR="005F2552" w:rsidRPr="00E240B2" w:rsidRDefault="005F2552" w:rsidP="005F2552">
      <w:pPr>
        <w:spacing w:before="120"/>
        <w:rPr>
          <w:color w:val="000000"/>
        </w:rPr>
      </w:pPr>
      <w:r w:rsidRPr="00E240B2">
        <w:rPr>
          <w:color w:val="000000"/>
        </w:rPr>
        <w:t xml:space="preserve">HOTMA 102/104 policies are provided in each affected area of the model policy. </w:t>
      </w:r>
      <w:r>
        <w:rPr>
          <w:color w:val="000000"/>
        </w:rPr>
        <w:t xml:space="preserve">Some </w:t>
      </w:r>
      <w:r w:rsidRPr="00E240B2">
        <w:rPr>
          <w:color w:val="000000"/>
        </w:rPr>
        <w:t xml:space="preserve">HOTMA policies that are “on hold” are indicated in the model policy as such. </w:t>
      </w:r>
      <w:r>
        <w:rPr>
          <w:color w:val="000000"/>
        </w:rPr>
        <w:t>The</w:t>
      </w:r>
      <w:r w:rsidRPr="00E240B2">
        <w:rPr>
          <w:color w:val="000000"/>
        </w:rPr>
        <w:t xml:space="preserve"> </w:t>
      </w:r>
      <w:proofErr w:type="gramStart"/>
      <w:r>
        <w:rPr>
          <w:color w:val="000000"/>
        </w:rPr>
        <w:t xml:space="preserve">provided </w:t>
      </w:r>
      <w:r w:rsidRPr="00E240B2">
        <w:rPr>
          <w:color w:val="000000"/>
        </w:rPr>
        <w:t>appendix</w:t>
      </w:r>
      <w:proofErr w:type="gramEnd"/>
      <w:r w:rsidRPr="00E240B2">
        <w:rPr>
          <w:color w:val="000000"/>
        </w:rPr>
        <w:t xml:space="preserve"> explicitly </w:t>
      </w:r>
      <w:r>
        <w:rPr>
          <w:color w:val="000000"/>
        </w:rPr>
        <w:t>identifies</w:t>
      </w:r>
      <w:r w:rsidRPr="00E240B2">
        <w:rPr>
          <w:color w:val="000000"/>
        </w:rPr>
        <w:t xml:space="preserve"> </w:t>
      </w:r>
      <w:r>
        <w:rPr>
          <w:color w:val="000000"/>
        </w:rPr>
        <w:t>all</w:t>
      </w:r>
      <w:r w:rsidRPr="00E240B2">
        <w:rPr>
          <w:color w:val="000000"/>
        </w:rPr>
        <w:t xml:space="preserve"> </w:t>
      </w:r>
      <w:r>
        <w:rPr>
          <w:color w:val="000000"/>
        </w:rPr>
        <w:t>HOTMA elements</w:t>
      </w:r>
      <w:r w:rsidRPr="00E240B2">
        <w:rPr>
          <w:color w:val="000000"/>
        </w:rPr>
        <w:t xml:space="preserve"> that are on hold.</w:t>
      </w:r>
    </w:p>
    <w:p w14:paraId="2CF8D941" w14:textId="137CEBAC" w:rsidR="00444CB6" w:rsidRPr="009D51A4" w:rsidRDefault="005F2552" w:rsidP="005F2552">
      <w:pPr>
        <w:spacing w:before="120"/>
        <w:rPr>
          <w:color w:val="000000"/>
        </w:rPr>
      </w:pPr>
      <w:r>
        <w:rPr>
          <w:b/>
        </w:rPr>
        <w:br w:type="page"/>
      </w:r>
    </w:p>
    <w:bookmarkEnd w:id="0"/>
    <w:p w14:paraId="61B35AC4" w14:textId="07293008" w:rsidR="00F747B0" w:rsidRDefault="00F747B0" w:rsidP="00444CB6">
      <w:pPr>
        <w:spacing w:before="240"/>
        <w:jc w:val="center"/>
        <w:rPr>
          <w:b/>
        </w:rPr>
      </w:pPr>
      <w:r>
        <w:rPr>
          <w:b/>
        </w:rPr>
        <w:lastRenderedPageBreak/>
        <w:t>ABOUT THE ACOP</w:t>
      </w:r>
    </w:p>
    <w:p w14:paraId="38AE0E56" w14:textId="77777777" w:rsidR="00942151" w:rsidRDefault="00D15322" w:rsidP="00F62AE2">
      <w:pPr>
        <w:spacing w:before="240"/>
        <w:rPr>
          <w:b/>
        </w:rPr>
      </w:pPr>
      <w:r>
        <w:rPr>
          <w:b/>
        </w:rPr>
        <w:t>REFERENCES</w:t>
      </w:r>
      <w:r w:rsidR="00F747B0">
        <w:rPr>
          <w:b/>
        </w:rPr>
        <w:t xml:space="preserve"> CITED IN THE ACOP</w:t>
      </w:r>
    </w:p>
    <w:p w14:paraId="0868B9C2" w14:textId="77777777" w:rsidR="002A535C" w:rsidRDefault="005314B4" w:rsidP="00F62AE2">
      <w:pPr>
        <w:spacing w:before="120"/>
      </w:pPr>
      <w:r>
        <w:t xml:space="preserve">Authority for PHA policies is derived from many sources.  </w:t>
      </w:r>
      <w:proofErr w:type="gramStart"/>
      <w:r>
        <w:t>Primary</w:t>
      </w:r>
      <w:proofErr w:type="gramEnd"/>
      <w:r>
        <w:t xml:space="preserve"> among these sources are regulations and guidance issued by HUD.  </w:t>
      </w:r>
      <w:r w:rsidR="00451562">
        <w:t>State l</w:t>
      </w:r>
      <w:r>
        <w:t xml:space="preserve">aw </w:t>
      </w:r>
      <w:r w:rsidR="00451562">
        <w:t xml:space="preserve">also directs PHA policy.  State law </w:t>
      </w:r>
      <w:r>
        <w:t xml:space="preserve">must be followed where such law exists and does not conflict with </w:t>
      </w:r>
      <w:r w:rsidR="00135B4E">
        <w:t>federal r</w:t>
      </w:r>
      <w:r>
        <w:t xml:space="preserve">egulations.  </w:t>
      </w:r>
      <w:r w:rsidR="00135B4E">
        <w:t xml:space="preserve">In the absence of legal requirements or HUD guidance, industry practice may lead to PHA </w:t>
      </w:r>
      <w:r w:rsidR="00451562">
        <w:t>policy</w:t>
      </w:r>
      <w:r>
        <w:t>.</w:t>
      </w:r>
      <w:r w:rsidR="001734C7">
        <w:t xml:space="preserve"> Finally, </w:t>
      </w:r>
      <w:r w:rsidR="00135B4E">
        <w:t xml:space="preserve">the public housing lease will affect PHA policy </w:t>
      </w:r>
      <w:r w:rsidR="00CC5146">
        <w:t>and therefore must be</w:t>
      </w:r>
      <w:r w:rsidR="00135B4E">
        <w:t xml:space="preserve"> consistent with federal and state laws and regulations.</w:t>
      </w:r>
    </w:p>
    <w:p w14:paraId="34AB0A04" w14:textId="77777777" w:rsidR="00D170BE" w:rsidRPr="00F747B0" w:rsidRDefault="005314B4" w:rsidP="00F62AE2">
      <w:pPr>
        <w:spacing w:before="240"/>
        <w:rPr>
          <w:b/>
        </w:rPr>
      </w:pPr>
      <w:r w:rsidRPr="00F747B0">
        <w:rPr>
          <w:b/>
        </w:rPr>
        <w:t>HUD</w:t>
      </w:r>
    </w:p>
    <w:p w14:paraId="20ABFA52" w14:textId="77777777" w:rsidR="00433C9D" w:rsidRDefault="006A4687" w:rsidP="00F62AE2">
      <w:pPr>
        <w:spacing w:before="120"/>
      </w:pPr>
      <w:r>
        <w:t>HUD provides the primary source of PHA pol</w:t>
      </w:r>
      <w:r w:rsidR="00F42AED">
        <w:t xml:space="preserve">icy through federal regulations, </w:t>
      </w:r>
      <w:r>
        <w:t>HUD Notices</w:t>
      </w:r>
      <w:r w:rsidR="00F42AED">
        <w:t xml:space="preserve"> and handbooks</w:t>
      </w:r>
      <w:r>
        <w:t>. Compliance with federal regulations</w:t>
      </w:r>
      <w:r w:rsidR="00F42AED">
        <w:t>,</w:t>
      </w:r>
      <w:r>
        <w:t xml:space="preserve"> current HUD Notices </w:t>
      </w:r>
      <w:r w:rsidR="00F42AED">
        <w:t xml:space="preserve">and HUD handbooks </w:t>
      </w:r>
      <w:r>
        <w:t>is mandatory.</w:t>
      </w:r>
    </w:p>
    <w:p w14:paraId="00AEDE7B" w14:textId="77777777" w:rsidR="00F96CD8" w:rsidRDefault="006A4687" w:rsidP="00F96CD8">
      <w:pPr>
        <w:spacing w:before="120"/>
      </w:pPr>
      <w:r>
        <w:t xml:space="preserve">HUD provides </w:t>
      </w:r>
      <w:r w:rsidR="00135B4E">
        <w:t xml:space="preserve">nonmandatory </w:t>
      </w:r>
      <w:r>
        <w:t xml:space="preserve">guidance to PHAs </w:t>
      </w:r>
      <w:r w:rsidR="00433C9D">
        <w:t>through HUD published guidebooks</w:t>
      </w:r>
      <w:r w:rsidR="00F42AED">
        <w:t xml:space="preserve">. </w:t>
      </w:r>
      <w:r>
        <w:t xml:space="preserve">Expired HUD Notices </w:t>
      </w:r>
      <w:r w:rsidR="00F42AED">
        <w:t xml:space="preserve">and handbooks </w:t>
      </w:r>
      <w:r w:rsidR="00135B4E">
        <w:t>also provide guidance for PHA policy</w:t>
      </w:r>
      <w:r>
        <w:t>.</w:t>
      </w:r>
      <w:r w:rsidR="00433C9D">
        <w:t xml:space="preserve">  Following </w:t>
      </w:r>
      <w:r w:rsidR="00135B4E">
        <w:t>HUD</w:t>
      </w:r>
      <w:r w:rsidR="00433C9D">
        <w:t xml:space="preserve"> guidance</w:t>
      </w:r>
      <w:r w:rsidR="00F96CD8">
        <w:t xml:space="preserve"> is optional</w:t>
      </w:r>
      <w:r>
        <w:t xml:space="preserve">, </w:t>
      </w:r>
      <w:proofErr w:type="gramStart"/>
      <w:r>
        <w:t>as long as</w:t>
      </w:r>
      <w:proofErr w:type="gramEnd"/>
      <w:r>
        <w:t xml:space="preserve"> PHA policies comply with </w:t>
      </w:r>
      <w:r w:rsidR="00F96CD8">
        <w:rPr>
          <w:bCs/>
        </w:rPr>
        <w:t xml:space="preserve">federal law, federal regulations and mandatory policy.  </w:t>
      </w:r>
      <w:r w:rsidR="00F96CD8">
        <w:t xml:space="preserve">Because </w:t>
      </w:r>
      <w:r w:rsidR="00F96CD8" w:rsidRPr="0028321A">
        <w:t xml:space="preserve">HUD has already determined that the </w:t>
      </w:r>
      <w:r w:rsidR="00F96CD8">
        <w:t xml:space="preserve">guidance it provides is </w:t>
      </w:r>
      <w:r w:rsidR="00F96CD8" w:rsidRPr="0028321A">
        <w:t>consistent with mandatory policies</w:t>
      </w:r>
      <w:r w:rsidR="00135B4E">
        <w:t>, PHA reliance on HUD</w:t>
      </w:r>
      <w:r w:rsidR="00F96CD8">
        <w:t xml:space="preserve"> guidance </w:t>
      </w:r>
      <w:r w:rsidR="00F96CD8" w:rsidRPr="0028321A">
        <w:t>provi</w:t>
      </w:r>
      <w:r w:rsidR="00F96CD8">
        <w:t xml:space="preserve">des </w:t>
      </w:r>
      <w:r w:rsidR="00135B4E">
        <w:t>the</w:t>
      </w:r>
      <w:r w:rsidR="00F96CD8">
        <w:t xml:space="preserve"> PHA with a “safe harbor.”</w:t>
      </w:r>
    </w:p>
    <w:p w14:paraId="4F99BB1F" w14:textId="77777777" w:rsidR="00337D8B" w:rsidRPr="006A4687" w:rsidRDefault="006A4687" w:rsidP="006A4687">
      <w:pPr>
        <w:spacing w:before="120"/>
        <w:rPr>
          <w:bCs/>
        </w:rPr>
      </w:pPr>
      <w:r>
        <w:t>C</w:t>
      </w:r>
      <w:r w:rsidR="00F96CD8">
        <w:t>ontent contained on the HUD website can provide further clarification of HUD policies.</w:t>
      </w:r>
      <w:r>
        <w:t xml:space="preserve">  For example, FAQs on the HUD website can provide </w:t>
      </w:r>
      <w:proofErr w:type="gramStart"/>
      <w:r>
        <w:t>direction</w:t>
      </w:r>
      <w:proofErr w:type="gramEnd"/>
      <w:r>
        <w:t xml:space="preserve"> </w:t>
      </w:r>
      <w:r w:rsidR="00135B4E">
        <w:t>on</w:t>
      </w:r>
      <w:r>
        <w:t xml:space="preserve"> the application of federal regulations to a specific pattern.</w:t>
      </w:r>
    </w:p>
    <w:p w14:paraId="57AC7512" w14:textId="77777777" w:rsidR="00337D8B" w:rsidRPr="00F747B0" w:rsidRDefault="002A535C" w:rsidP="00F62AE2">
      <w:pPr>
        <w:spacing w:before="120"/>
        <w:rPr>
          <w:b/>
        </w:rPr>
      </w:pPr>
      <w:r w:rsidRPr="00F747B0">
        <w:rPr>
          <w:b/>
        </w:rPr>
        <w:t>State Law</w:t>
      </w:r>
    </w:p>
    <w:p w14:paraId="0E140C8F" w14:textId="77777777" w:rsidR="002A535C" w:rsidRDefault="00341F56" w:rsidP="00F62AE2">
      <w:pPr>
        <w:spacing w:before="120"/>
      </w:pPr>
      <w:r>
        <w:t xml:space="preserve">Where there is no mandatory federal guidance, PHAs must comply with state law, if it exists. Where state law is more restrictive than </w:t>
      </w:r>
      <w:r w:rsidR="006A4687">
        <w:t>federal law</w:t>
      </w:r>
      <w:r>
        <w:t>, but does not conflict with it, the PHA should follow the state law.</w:t>
      </w:r>
    </w:p>
    <w:p w14:paraId="32327555" w14:textId="77777777" w:rsidR="00D170BE" w:rsidRPr="00F747B0" w:rsidRDefault="00D170BE" w:rsidP="00F62AE2">
      <w:pPr>
        <w:spacing w:before="120"/>
        <w:rPr>
          <w:b/>
        </w:rPr>
      </w:pPr>
      <w:r w:rsidRPr="00F747B0">
        <w:rPr>
          <w:b/>
        </w:rPr>
        <w:t>Industry Practice</w:t>
      </w:r>
    </w:p>
    <w:p w14:paraId="54CC1E3C" w14:textId="77777777" w:rsidR="002A535C" w:rsidRDefault="00526678" w:rsidP="00F62AE2">
      <w:pPr>
        <w:spacing w:before="120"/>
      </w:pPr>
      <w:r>
        <w:t xml:space="preserve">Where no law or HUD authority exists on a particular subject, industry practice may support PHA policy. An industry practice is a way of doing things that </w:t>
      </w:r>
      <w:proofErr w:type="gramStart"/>
      <w:r>
        <w:t>is</w:t>
      </w:r>
      <w:proofErr w:type="gramEnd"/>
      <w:r>
        <w:t xml:space="preserve"> followed by most housing authorities.</w:t>
      </w:r>
    </w:p>
    <w:p w14:paraId="35B0D444" w14:textId="77777777" w:rsidR="00115721" w:rsidRPr="0034505A" w:rsidRDefault="0047789B" w:rsidP="00F62AE2">
      <w:pPr>
        <w:spacing w:before="240"/>
        <w:rPr>
          <w:b/>
        </w:rPr>
      </w:pPr>
      <w:r>
        <w:rPr>
          <w:b/>
        </w:rPr>
        <w:br w:type="page"/>
      </w:r>
      <w:r w:rsidR="00F747B0">
        <w:rPr>
          <w:b/>
        </w:rPr>
        <w:lastRenderedPageBreak/>
        <w:t>RESOURCES CITED IN THE ACOP</w:t>
      </w:r>
    </w:p>
    <w:p w14:paraId="5BCC00D4" w14:textId="77777777" w:rsidR="001734C7" w:rsidRDefault="001734C7" w:rsidP="00F62AE2">
      <w:pPr>
        <w:spacing w:before="120"/>
      </w:pPr>
      <w:r>
        <w:t xml:space="preserve">The ACOP cites several documents.  Where a document or resource is cited frequently, it may be abbreviated.  Where it is cited only once or twice, the ACOP may contain the entire name of the document or resource.  Following is a key to abbreviations used for various sources that are frequently cited in the ACOP, and a list of references and document locations that are referenced in the ACOP or that may be helpful </w:t>
      </w:r>
      <w:r w:rsidR="00A26E16">
        <w:t>to you.</w:t>
      </w:r>
    </w:p>
    <w:p w14:paraId="3C48B3D6" w14:textId="77777777" w:rsidR="00331D57" w:rsidRDefault="00331D57" w:rsidP="00331D57">
      <w:pPr>
        <w:spacing w:before="120"/>
        <w:rPr>
          <w:b/>
        </w:rPr>
      </w:pPr>
      <w:r>
        <w:rPr>
          <w:b/>
        </w:rPr>
        <w:t>P</w:t>
      </w:r>
      <w:r w:rsidR="00AC3902">
        <w:rPr>
          <w:b/>
        </w:rPr>
        <w:t>ublic Housing</w:t>
      </w:r>
      <w:r>
        <w:rPr>
          <w:b/>
        </w:rPr>
        <w:t xml:space="preserve"> Occupancy Guidebook</w:t>
      </w:r>
    </w:p>
    <w:p w14:paraId="4C27E505" w14:textId="77777777" w:rsidR="007D7959" w:rsidRDefault="00331D57" w:rsidP="00331D57">
      <w:pPr>
        <w:spacing w:before="120"/>
        <w:rPr>
          <w:bCs/>
        </w:rPr>
      </w:pPr>
      <w:r>
        <w:rPr>
          <w:bCs/>
        </w:rPr>
        <w:t xml:space="preserve">In June 2020 HUD began issuing a new version of the </w:t>
      </w:r>
      <w:r w:rsidRPr="00331D57">
        <w:rPr>
          <w:bCs/>
          <w:i/>
          <w:iCs/>
        </w:rPr>
        <w:t>Public Housing Occupancy Guidebook</w:t>
      </w:r>
      <w:r>
        <w:rPr>
          <w:bCs/>
        </w:rPr>
        <w:t xml:space="preserve"> </w:t>
      </w:r>
      <w:proofErr w:type="gramStart"/>
      <w:r>
        <w:rPr>
          <w:bCs/>
        </w:rPr>
        <w:t>chapter-by-chapter</w:t>
      </w:r>
      <w:proofErr w:type="gramEnd"/>
      <w:r>
        <w:rPr>
          <w:bCs/>
        </w:rPr>
        <w:t xml:space="preserve">. Unlike the previous version of the guidebook in which chapters were numbered, the new version includes chapter names, but no numbers. As the new version of the guidebook has not yet been fully released, and since the previous version of the guidebook contains guidance not found in the new version, the policy cites both versions of the guidebook. Therefore, where the </w:t>
      </w:r>
      <w:r w:rsidR="007D7959">
        <w:rPr>
          <w:bCs/>
          <w:i/>
          <w:iCs/>
        </w:rPr>
        <w:t>Public Housing Occupancy Guidebook</w:t>
      </w:r>
      <w:r w:rsidRPr="00CA256E">
        <w:rPr>
          <w:bCs/>
        </w:rPr>
        <w:t xml:space="preserve"> is cited</w:t>
      </w:r>
      <w:r>
        <w:rPr>
          <w:bCs/>
        </w:rPr>
        <w:t xml:space="preserve"> in the policy</w:t>
      </w:r>
      <w:r w:rsidRPr="00CA256E">
        <w:rPr>
          <w:bCs/>
        </w:rPr>
        <w:t xml:space="preserve">, </w:t>
      </w:r>
      <w:r>
        <w:rPr>
          <w:bCs/>
        </w:rPr>
        <w:t xml:space="preserve">the citation will make a distinction between the “old” and “new” versions of the guidebook. The “old” version of the guidebook will continue to be cited as </w:t>
      </w:r>
      <w:r w:rsidR="007D7959">
        <w:rPr>
          <w:bCs/>
          <w:i/>
          <w:iCs/>
        </w:rPr>
        <w:t>PH OCC</w:t>
      </w:r>
      <w:r w:rsidRPr="00F74475">
        <w:rPr>
          <w:bCs/>
          <w:i/>
          <w:iCs/>
        </w:rPr>
        <w:t xml:space="preserve"> GB</w:t>
      </w:r>
      <w:r>
        <w:rPr>
          <w:bCs/>
        </w:rPr>
        <w:t xml:space="preserve"> </w:t>
      </w:r>
      <w:r w:rsidRPr="00CA256E">
        <w:rPr>
          <w:bCs/>
        </w:rPr>
        <w:t>with a chapter/page reference (example</w:t>
      </w:r>
      <w:r>
        <w:rPr>
          <w:bCs/>
        </w:rPr>
        <w:t>:</w:t>
      </w:r>
      <w:r w:rsidRPr="00CA256E">
        <w:rPr>
          <w:bCs/>
        </w:rPr>
        <w:t xml:space="preserve"> </w:t>
      </w:r>
      <w:r w:rsidR="007D7959">
        <w:rPr>
          <w:bCs/>
        </w:rPr>
        <w:t xml:space="preserve">PH OCC </w:t>
      </w:r>
      <w:r w:rsidRPr="00F74475">
        <w:rPr>
          <w:bCs/>
        </w:rPr>
        <w:t>GB, p. 5-</w:t>
      </w:r>
      <w:r>
        <w:rPr>
          <w:bCs/>
        </w:rPr>
        <w:t>4</w:t>
      </w:r>
      <w:r w:rsidRPr="00CA256E">
        <w:rPr>
          <w:bCs/>
        </w:rPr>
        <w:t>).</w:t>
      </w:r>
      <w:r>
        <w:rPr>
          <w:bCs/>
        </w:rPr>
        <w:t xml:space="preserve"> If HUD has also released a new chapter on the same topic with information that either adds new information or updates existing information from the previous guidebook, the new guidebook will be cited as </w:t>
      </w:r>
      <w:r w:rsidRPr="00F74475">
        <w:rPr>
          <w:bCs/>
          <w:i/>
          <w:iCs/>
        </w:rPr>
        <w:t xml:space="preserve">New </w:t>
      </w:r>
      <w:r w:rsidR="007D7959">
        <w:rPr>
          <w:bCs/>
          <w:i/>
          <w:iCs/>
        </w:rPr>
        <w:t>PH OCC</w:t>
      </w:r>
      <w:r w:rsidRPr="00F74475">
        <w:rPr>
          <w:bCs/>
          <w:i/>
          <w:iCs/>
        </w:rPr>
        <w:t xml:space="preserve"> GB</w:t>
      </w:r>
      <w:r>
        <w:rPr>
          <w:bCs/>
        </w:rPr>
        <w:t xml:space="preserve"> with a </w:t>
      </w:r>
      <w:r w:rsidR="006E317B">
        <w:rPr>
          <w:bCs/>
        </w:rPr>
        <w:t xml:space="preserve">chapter title and </w:t>
      </w:r>
      <w:r>
        <w:rPr>
          <w:bCs/>
        </w:rPr>
        <w:t xml:space="preserve">page reference (example: New </w:t>
      </w:r>
      <w:r w:rsidR="007D7959">
        <w:rPr>
          <w:bCs/>
        </w:rPr>
        <w:t>PH OCC</w:t>
      </w:r>
      <w:r>
        <w:rPr>
          <w:bCs/>
        </w:rPr>
        <w:t xml:space="preserve"> GB, </w:t>
      </w:r>
      <w:r w:rsidR="006E317B">
        <w:rPr>
          <w:bCs/>
          <w:i/>
          <w:iCs/>
        </w:rPr>
        <w:t xml:space="preserve">Lease Requirements, </w:t>
      </w:r>
      <w:r>
        <w:rPr>
          <w:bCs/>
        </w:rPr>
        <w:t>p. 11).</w:t>
      </w:r>
    </w:p>
    <w:p w14:paraId="3189C736" w14:textId="77777777" w:rsidR="005E249D" w:rsidRDefault="005E249D" w:rsidP="00331D57">
      <w:pPr>
        <w:spacing w:before="120"/>
        <w:rPr>
          <w:bCs/>
        </w:rPr>
      </w:pPr>
      <w:r>
        <w:rPr>
          <w:bCs/>
        </w:rPr>
        <w:t xml:space="preserve">On September 29, 2023, HUD issued Notice PIH 2023-27 to implement sections 102 and 104 of the Housing Opportunity Through Modernization Act of 2016 (HOTMA). The notice supersedes relevant portion of the guidebook, specifically the chapters on eligibility and occupancy, income determinations, and reexaminations. Where chapters have not been altered by the HOTMA implementation notice, the model policy continues to </w:t>
      </w:r>
      <w:r w:rsidR="005F10C9">
        <w:rPr>
          <w:bCs/>
        </w:rPr>
        <w:t xml:space="preserve">cite </w:t>
      </w:r>
      <w:r>
        <w:rPr>
          <w:bCs/>
        </w:rPr>
        <w:t>the Public Housing Occupancy Guidebook.</w:t>
      </w:r>
    </w:p>
    <w:p w14:paraId="0DAC26A8" w14:textId="77777777" w:rsidR="001734C7" w:rsidRPr="00E11404" w:rsidRDefault="001734C7" w:rsidP="00331D57">
      <w:pPr>
        <w:spacing w:before="120"/>
        <w:rPr>
          <w:b/>
        </w:rPr>
      </w:pPr>
      <w:r w:rsidRPr="00E11404">
        <w:rPr>
          <w:b/>
        </w:rPr>
        <w:t>Abbreviations</w:t>
      </w:r>
    </w:p>
    <w:p w14:paraId="2053ABD0" w14:textId="77777777" w:rsidR="0034505A" w:rsidRDefault="00892A4C" w:rsidP="00F62AE2">
      <w:pPr>
        <w:spacing w:before="120" w:after="120"/>
      </w:pPr>
      <w:r>
        <w:t>Throughout the ACOP, abbreviations are used to designate certain documents in citations.</w:t>
      </w:r>
      <w:r w:rsidR="00680BF2">
        <w:t xml:space="preserve"> The following is a table of </w:t>
      </w:r>
      <w:r w:rsidR="00EC09B0">
        <w:t>abbreviations of documents cited by the ACOP</w:t>
      </w:r>
      <w:r w:rsidR="00680BF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110"/>
      </w:tblGrid>
      <w:tr w:rsidR="00AC3902" w:rsidRPr="0035444F" w14:paraId="4E8FECD7" w14:textId="77777777" w:rsidTr="003A00F3">
        <w:tc>
          <w:tcPr>
            <w:tcW w:w="2088" w:type="dxa"/>
          </w:tcPr>
          <w:p w14:paraId="44F3078E" w14:textId="77777777" w:rsidR="00892A4C" w:rsidRPr="0035444F" w:rsidRDefault="00892A4C" w:rsidP="0035444F">
            <w:pPr>
              <w:spacing w:before="60" w:after="60"/>
              <w:rPr>
                <w:b/>
              </w:rPr>
            </w:pPr>
            <w:r w:rsidRPr="0035444F">
              <w:rPr>
                <w:b/>
              </w:rPr>
              <w:t>Abbreviation</w:t>
            </w:r>
          </w:p>
        </w:tc>
        <w:tc>
          <w:tcPr>
            <w:tcW w:w="7110" w:type="dxa"/>
          </w:tcPr>
          <w:p w14:paraId="3A75A6E2" w14:textId="77777777" w:rsidR="00892A4C" w:rsidRPr="0035444F" w:rsidRDefault="00892A4C" w:rsidP="0035444F">
            <w:pPr>
              <w:spacing w:before="60" w:after="60"/>
              <w:rPr>
                <w:b/>
              </w:rPr>
            </w:pPr>
            <w:r w:rsidRPr="0035444F">
              <w:rPr>
                <w:b/>
              </w:rPr>
              <w:t>Docu</w:t>
            </w:r>
            <w:r w:rsidR="00CA137E" w:rsidRPr="0035444F">
              <w:rPr>
                <w:b/>
              </w:rPr>
              <w:t>ment</w:t>
            </w:r>
          </w:p>
        </w:tc>
      </w:tr>
      <w:tr w:rsidR="00AC3902" w14:paraId="4467AD62" w14:textId="77777777" w:rsidTr="003A00F3">
        <w:tc>
          <w:tcPr>
            <w:tcW w:w="2088" w:type="dxa"/>
          </w:tcPr>
          <w:p w14:paraId="027DCB8D" w14:textId="77777777" w:rsidR="00CB0C6A" w:rsidRDefault="00CB0C6A" w:rsidP="0035444F">
            <w:pPr>
              <w:spacing w:before="60" w:after="60"/>
            </w:pPr>
            <w:r>
              <w:t>CFR</w:t>
            </w:r>
          </w:p>
        </w:tc>
        <w:tc>
          <w:tcPr>
            <w:tcW w:w="7110" w:type="dxa"/>
          </w:tcPr>
          <w:p w14:paraId="2EF692BA" w14:textId="77777777" w:rsidR="00CB0C6A" w:rsidRDefault="00CB0C6A" w:rsidP="0035444F">
            <w:pPr>
              <w:spacing w:before="60" w:after="60"/>
            </w:pPr>
            <w:r>
              <w:t>Code of Federal Regulations</w:t>
            </w:r>
          </w:p>
        </w:tc>
      </w:tr>
      <w:tr w:rsidR="00AC3902" w14:paraId="2D35F579" w14:textId="77777777" w:rsidTr="003A00F3">
        <w:tc>
          <w:tcPr>
            <w:tcW w:w="2088" w:type="dxa"/>
          </w:tcPr>
          <w:p w14:paraId="587361D7" w14:textId="77777777" w:rsidR="00CB0C6A" w:rsidRDefault="00CB0C6A" w:rsidP="0035444F">
            <w:pPr>
              <w:spacing w:before="60" w:after="60"/>
            </w:pPr>
            <w:r>
              <w:t>HUD-50058 IB</w:t>
            </w:r>
          </w:p>
        </w:tc>
        <w:tc>
          <w:tcPr>
            <w:tcW w:w="7110" w:type="dxa"/>
          </w:tcPr>
          <w:p w14:paraId="5D7D5BC1" w14:textId="77777777" w:rsidR="00CB0C6A" w:rsidRDefault="00CB0C6A" w:rsidP="0035444F">
            <w:pPr>
              <w:spacing w:before="60" w:after="60"/>
            </w:pPr>
            <w:r>
              <w:t>HUD-50058 Instruction Booklet</w:t>
            </w:r>
          </w:p>
        </w:tc>
      </w:tr>
      <w:tr w:rsidR="00AC3902" w14:paraId="5314FC5E" w14:textId="77777777" w:rsidTr="003A00F3">
        <w:tc>
          <w:tcPr>
            <w:tcW w:w="2088" w:type="dxa"/>
          </w:tcPr>
          <w:p w14:paraId="0A16EE30" w14:textId="77777777" w:rsidR="00CB0C6A" w:rsidRDefault="00CB0C6A" w:rsidP="0035444F">
            <w:pPr>
              <w:spacing w:before="60" w:after="60"/>
            </w:pPr>
            <w:r>
              <w:t>PH OCC GB</w:t>
            </w:r>
          </w:p>
        </w:tc>
        <w:tc>
          <w:tcPr>
            <w:tcW w:w="7110" w:type="dxa"/>
          </w:tcPr>
          <w:p w14:paraId="2CBC6900" w14:textId="77777777" w:rsidR="00CB0C6A" w:rsidRDefault="00CB0C6A" w:rsidP="0035444F">
            <w:pPr>
              <w:spacing w:before="60" w:after="60"/>
            </w:pPr>
            <w:r>
              <w:t>Public Housing Occupancy Guidebook, June 2003</w:t>
            </w:r>
          </w:p>
        </w:tc>
      </w:tr>
      <w:tr w:rsidR="00AC3902" w14:paraId="0F0CD71D" w14:textId="77777777" w:rsidTr="003A00F3">
        <w:tc>
          <w:tcPr>
            <w:tcW w:w="2088" w:type="dxa"/>
          </w:tcPr>
          <w:p w14:paraId="6722740B" w14:textId="77777777" w:rsidR="007D7959" w:rsidRDefault="007D7959" w:rsidP="0035444F">
            <w:pPr>
              <w:spacing w:before="60" w:after="60"/>
            </w:pPr>
            <w:r>
              <w:t>New PH OCC GB</w:t>
            </w:r>
          </w:p>
        </w:tc>
        <w:tc>
          <w:tcPr>
            <w:tcW w:w="7110" w:type="dxa"/>
          </w:tcPr>
          <w:p w14:paraId="2FCAB84B" w14:textId="77777777" w:rsidR="007D7959" w:rsidRDefault="007D7959" w:rsidP="0035444F">
            <w:pPr>
              <w:spacing w:before="60" w:after="60"/>
            </w:pPr>
            <w:r>
              <w:t>Public Housing Occupancy Guidebook, Various dates of release</w:t>
            </w:r>
          </w:p>
        </w:tc>
      </w:tr>
      <w:tr w:rsidR="00AC3902" w14:paraId="33F4D638" w14:textId="77777777" w:rsidTr="003A00F3">
        <w:tc>
          <w:tcPr>
            <w:tcW w:w="2088" w:type="dxa"/>
          </w:tcPr>
          <w:p w14:paraId="7AA51A0C" w14:textId="77777777" w:rsidR="00CB0C6A" w:rsidRDefault="00CB0C6A" w:rsidP="0035444F">
            <w:pPr>
              <w:spacing w:before="60" w:after="60"/>
            </w:pPr>
            <w:r>
              <w:t>RHIIP FAQs</w:t>
            </w:r>
          </w:p>
        </w:tc>
        <w:tc>
          <w:tcPr>
            <w:tcW w:w="7110" w:type="dxa"/>
          </w:tcPr>
          <w:p w14:paraId="2AE52623" w14:textId="77777777" w:rsidR="00CB0C6A" w:rsidRPr="004A0F44" w:rsidRDefault="00CB0C6A" w:rsidP="0035444F">
            <w:pPr>
              <w:spacing w:before="60" w:after="60"/>
            </w:pPr>
            <w:r>
              <w:t>Rental Housing Integrity Improvement Program (RHIIP) Frequently Asked Questions</w:t>
            </w:r>
          </w:p>
        </w:tc>
      </w:tr>
      <w:tr w:rsidR="00AC3902" w14:paraId="0E22602D" w14:textId="77777777" w:rsidTr="003A00F3">
        <w:tc>
          <w:tcPr>
            <w:tcW w:w="2088" w:type="dxa"/>
          </w:tcPr>
          <w:p w14:paraId="52CB0373" w14:textId="77777777" w:rsidR="00CB0C6A" w:rsidRPr="00283F80" w:rsidRDefault="00CB0C6A" w:rsidP="0035444F">
            <w:pPr>
              <w:spacing w:before="60" w:after="60"/>
            </w:pPr>
            <w:r w:rsidRPr="00283F80">
              <w:t>VG</w:t>
            </w:r>
          </w:p>
        </w:tc>
        <w:tc>
          <w:tcPr>
            <w:tcW w:w="7110" w:type="dxa"/>
          </w:tcPr>
          <w:p w14:paraId="51503C33" w14:textId="77777777" w:rsidR="00CB0C6A" w:rsidRPr="00283F80" w:rsidRDefault="00CB0C6A" w:rsidP="0035444F">
            <w:pPr>
              <w:spacing w:before="60" w:after="60"/>
            </w:pPr>
            <w:r w:rsidRPr="00283F80">
              <w:t>Verification Guidance, March 2004</w:t>
            </w:r>
            <w:r w:rsidR="00223121" w:rsidRPr="00283F80">
              <w:t xml:space="preserve"> (attachment to PIH Notice 2004-1)</w:t>
            </w:r>
          </w:p>
        </w:tc>
      </w:tr>
    </w:tbl>
    <w:p w14:paraId="57D0442F" w14:textId="77777777" w:rsidR="00A84EF5" w:rsidRDefault="00A84EF5" w:rsidP="00F62AE2">
      <w:pPr>
        <w:spacing w:before="120"/>
        <w:rPr>
          <w:b/>
        </w:rPr>
      </w:pPr>
    </w:p>
    <w:p w14:paraId="6BD4B4DC" w14:textId="77777777" w:rsidR="009F705A" w:rsidRPr="00E11404" w:rsidRDefault="00A84EF5" w:rsidP="00210540">
      <w:pPr>
        <w:keepNext/>
        <w:spacing w:before="120"/>
        <w:rPr>
          <w:b/>
        </w:rPr>
      </w:pPr>
      <w:r>
        <w:rPr>
          <w:b/>
        </w:rPr>
        <w:br w:type="page"/>
      </w:r>
      <w:r w:rsidR="001734C7" w:rsidRPr="00E11404">
        <w:rPr>
          <w:b/>
        </w:rPr>
        <w:lastRenderedPageBreak/>
        <w:t>Resources and Where to Find Them</w:t>
      </w:r>
    </w:p>
    <w:p w14:paraId="5A2B4A71" w14:textId="77777777" w:rsidR="0083711C" w:rsidRDefault="0083711C" w:rsidP="007F3C57">
      <w:pPr>
        <w:spacing w:before="120"/>
      </w:pPr>
      <w:r>
        <w:t xml:space="preserve">The HUD website is </w:t>
      </w:r>
      <w:hyperlink r:id="rId10" w:history="1">
        <w:r>
          <w:rPr>
            <w:rStyle w:val="Hyperlink"/>
          </w:rPr>
          <w:t>https://www.hud.gov/</w:t>
        </w:r>
      </w:hyperlink>
      <w:r>
        <w:t>.</w:t>
      </w:r>
    </w:p>
    <w:p w14:paraId="49D3A7E4" w14:textId="77777777" w:rsidR="0083711C" w:rsidRDefault="0083711C" w:rsidP="007F3C57">
      <w:pPr>
        <w:spacing w:before="120"/>
      </w:pPr>
      <w:r>
        <w:t xml:space="preserve">Guidebooks, handbooks, and other HUD resources may be found at the </w:t>
      </w:r>
      <w:proofErr w:type="spellStart"/>
      <w:r>
        <w:t>HUDClips</w:t>
      </w:r>
      <w:proofErr w:type="spellEnd"/>
      <w:r>
        <w:t xml:space="preserve"> website: </w:t>
      </w:r>
      <w:hyperlink r:id="rId11" w:history="1">
        <w:r w:rsidRPr="00BA063A">
          <w:rPr>
            <w:rStyle w:val="Hyperlink"/>
          </w:rPr>
          <w:t>https://www.hud.gov/program_offices/administration/hudclips</w:t>
        </w:r>
      </w:hyperlink>
      <w:hyperlink w:history="1"/>
    </w:p>
    <w:p w14:paraId="57DCC3AC" w14:textId="77777777" w:rsidR="00EC09B0" w:rsidRDefault="00EC09B0" w:rsidP="00210540">
      <w:pPr>
        <w:keepNext/>
        <w:spacing w:before="120" w:after="120"/>
      </w:pPr>
      <w:r>
        <w:t>Following is a list of resources helpful to the PHA or referenced in the ACOP, and the online location of each.</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0112"/>
      </w:tblGrid>
      <w:tr w:rsidR="00FB1D22" w:rsidRPr="0035444F" w14:paraId="2AD129F2" w14:textId="77777777" w:rsidTr="005B2AA7">
        <w:trPr>
          <w:cantSplit/>
        </w:trPr>
        <w:tc>
          <w:tcPr>
            <w:tcW w:w="9590" w:type="dxa"/>
          </w:tcPr>
          <w:p w14:paraId="4B4B8243" w14:textId="77777777" w:rsidR="00FB1D22" w:rsidRPr="0035444F" w:rsidRDefault="00FB1D22" w:rsidP="0035444F">
            <w:pPr>
              <w:spacing w:before="60" w:after="60"/>
              <w:rPr>
                <w:b/>
              </w:rPr>
            </w:pPr>
            <w:r w:rsidRPr="0035444F">
              <w:rPr>
                <w:b/>
              </w:rPr>
              <w:t>Document and Location</w:t>
            </w:r>
          </w:p>
        </w:tc>
      </w:tr>
      <w:tr w:rsidR="00FB1D22" w14:paraId="198DF256" w14:textId="77777777" w:rsidTr="005B2AA7">
        <w:trPr>
          <w:cantSplit/>
        </w:trPr>
        <w:tc>
          <w:tcPr>
            <w:tcW w:w="9590" w:type="dxa"/>
          </w:tcPr>
          <w:p w14:paraId="3542E814" w14:textId="5EE1BAE1" w:rsidR="00FB1D22" w:rsidRDefault="00FB1D22" w:rsidP="00CA137E">
            <w:r>
              <w:t>Code of Federal Regulations</w:t>
            </w:r>
            <w:r w:rsidR="002B5550">
              <w:t xml:space="preserve"> (24 CFR)</w:t>
            </w:r>
          </w:p>
          <w:p w14:paraId="62CE25D3" w14:textId="77777777" w:rsidR="00FB1D22" w:rsidRDefault="00D604F0" w:rsidP="008D1EAA">
            <w:r w:rsidRPr="002D0907">
              <w:rPr>
                <w:rStyle w:val="Hyperlink"/>
              </w:rPr>
              <w:t>http://</w:t>
            </w:r>
            <w:hyperlink r:id="rId12" w:history="1">
              <w:r w:rsidR="008D1EAA" w:rsidRPr="00C22F99">
                <w:rPr>
                  <w:rStyle w:val="Hyperlink"/>
                </w:rPr>
                <w:t>www.ecfr.gov</w:t>
              </w:r>
            </w:hyperlink>
          </w:p>
        </w:tc>
      </w:tr>
      <w:tr w:rsidR="00FB1D22" w14:paraId="14643311" w14:textId="77777777" w:rsidTr="005B2AA7">
        <w:trPr>
          <w:cantSplit/>
        </w:trPr>
        <w:tc>
          <w:tcPr>
            <w:tcW w:w="9590" w:type="dxa"/>
          </w:tcPr>
          <w:p w14:paraId="19E243A2" w14:textId="3AF4AF9A" w:rsidR="00724049" w:rsidRDefault="00D71075" w:rsidP="00D71075">
            <w:r w:rsidRPr="00FB7EF9">
              <w:t>Enterprise Income Verification (EIV) System</w:t>
            </w:r>
            <w:r w:rsidDel="00547DB0">
              <w:t xml:space="preserve"> </w:t>
            </w:r>
          </w:p>
          <w:p w14:paraId="2B19B5E7" w14:textId="43CB2DDC" w:rsidR="00FB1D22" w:rsidRPr="0035444F" w:rsidRDefault="00D71075" w:rsidP="00D71075">
            <w:pPr>
              <w:rPr>
                <w:highlight w:val="yellow"/>
              </w:rPr>
            </w:pPr>
            <w:r w:rsidRPr="006D5460">
              <w:t>https://www.hud.gov/helping-americans/public-indian-housing-eiv</w:t>
            </w:r>
          </w:p>
        </w:tc>
      </w:tr>
      <w:tr w:rsidR="00FB1D22" w14:paraId="6DB817FA" w14:textId="77777777" w:rsidTr="005B2AA7">
        <w:trPr>
          <w:cantSplit/>
        </w:trPr>
        <w:tc>
          <w:tcPr>
            <w:tcW w:w="9590" w:type="dxa"/>
          </w:tcPr>
          <w:p w14:paraId="6307C5FA" w14:textId="77777777" w:rsidR="00FB1D22" w:rsidRDefault="00FB1D22" w:rsidP="00CA137E">
            <w:r>
              <w:t>Executive Order 11063</w:t>
            </w:r>
          </w:p>
          <w:p w14:paraId="3C42E781" w14:textId="77777777" w:rsidR="00FB1D22" w:rsidRPr="00FB7EF9" w:rsidRDefault="00C56A34" w:rsidP="00CA137E">
            <w:hyperlink r:id="rId13" w:history="1">
              <w:r>
                <w:rPr>
                  <w:rStyle w:val="Hyperlink"/>
                </w:rPr>
                <w:t>https://www.archives.gov/federal-register/codification/executive-order/11063.html</w:t>
              </w:r>
            </w:hyperlink>
          </w:p>
        </w:tc>
      </w:tr>
      <w:tr w:rsidR="00FB1D22" w14:paraId="225E0753" w14:textId="77777777" w:rsidTr="005B2AA7">
        <w:trPr>
          <w:cantSplit/>
        </w:trPr>
        <w:tc>
          <w:tcPr>
            <w:tcW w:w="9590" w:type="dxa"/>
          </w:tcPr>
          <w:p w14:paraId="4A7CC309" w14:textId="77777777" w:rsidR="00FB1D22" w:rsidRDefault="00FB1D22" w:rsidP="00CA137E">
            <w:r>
              <w:t>Federal Register</w:t>
            </w:r>
          </w:p>
          <w:p w14:paraId="2F531BCB" w14:textId="77777777" w:rsidR="00FB1D22" w:rsidRDefault="00C56A34" w:rsidP="00CA137E">
            <w:hyperlink r:id="rId14" w:history="1">
              <w:r>
                <w:rPr>
                  <w:rStyle w:val="Hyperlink"/>
                </w:rPr>
                <w:t>https://www.federalregister.gov/</w:t>
              </w:r>
            </w:hyperlink>
          </w:p>
        </w:tc>
      </w:tr>
      <w:tr w:rsidR="0030466F" w14:paraId="39F75EA4" w14:textId="77777777" w:rsidTr="005B2AA7">
        <w:trPr>
          <w:cantSplit/>
        </w:trPr>
        <w:tc>
          <w:tcPr>
            <w:tcW w:w="9590" w:type="dxa"/>
          </w:tcPr>
          <w:p w14:paraId="0C4BC70F" w14:textId="77777777" w:rsidR="0030466F" w:rsidRDefault="0030466F" w:rsidP="0030466F">
            <w:pPr>
              <w:keepNext/>
            </w:pPr>
            <w:r w:rsidRPr="00CD4ED1">
              <w:t>HOTMA Final Rule</w:t>
            </w:r>
          </w:p>
          <w:p w14:paraId="52203E00" w14:textId="77777777" w:rsidR="0030466F" w:rsidRDefault="00E178F9" w:rsidP="0030466F">
            <w:hyperlink r:id="rId15" w:history="1">
              <w:r w:rsidRPr="009E4F0F">
                <w:rPr>
                  <w:rStyle w:val="Hyperlink"/>
                </w:rPr>
                <w:t>https://www.federalregister.gov/documents/2023/02/14/2023-01617/housing-opportunity-through-modernization-act-of-2016-implementation-of-sections-102-103-and-104?utm_campaign=subscription+mailing+list&amp;utm_source=federalregister.gov&amp;utm_medium=email</w:t>
              </w:r>
            </w:hyperlink>
            <w:r>
              <w:t xml:space="preserve"> </w:t>
            </w:r>
          </w:p>
        </w:tc>
      </w:tr>
      <w:tr w:rsidR="0083711C" w14:paraId="18520F8F" w14:textId="77777777" w:rsidTr="005B2AA7">
        <w:trPr>
          <w:cantSplit/>
        </w:trPr>
        <w:tc>
          <w:tcPr>
            <w:tcW w:w="9590" w:type="dxa"/>
          </w:tcPr>
          <w:p w14:paraId="61F68ED8" w14:textId="77777777" w:rsidR="0083711C" w:rsidRDefault="0030466F" w:rsidP="0083711C">
            <w:r>
              <w:t xml:space="preserve">HOTMA </w:t>
            </w:r>
            <w:r w:rsidR="00F8277F">
              <w:t>I</w:t>
            </w:r>
            <w:r>
              <w:t xml:space="preserve">mplementation </w:t>
            </w:r>
            <w:r w:rsidR="00F8277F">
              <w:t>N</w:t>
            </w:r>
            <w:r>
              <w:t>otice</w:t>
            </w:r>
            <w:r w:rsidR="00F8277F">
              <w:t>, PIH 2023-27</w:t>
            </w:r>
          </w:p>
          <w:p w14:paraId="4AD2E96E" w14:textId="77777777" w:rsidR="0030466F" w:rsidRDefault="00E178F9" w:rsidP="0083711C">
            <w:hyperlink r:id="rId16" w:history="1">
              <w:r w:rsidRPr="009E4F0F">
                <w:rPr>
                  <w:rStyle w:val="Hyperlink"/>
                </w:rPr>
                <w:t>https://www.hud.gov/sites/dfiles/OCHCO/documents/2023-27pihn.pdf</w:t>
              </w:r>
            </w:hyperlink>
            <w:r>
              <w:t xml:space="preserve"> </w:t>
            </w:r>
          </w:p>
        </w:tc>
      </w:tr>
      <w:tr w:rsidR="00FB1D22" w14:paraId="404111C5" w14:textId="77777777" w:rsidTr="005B2AA7">
        <w:trPr>
          <w:cantSplit/>
        </w:trPr>
        <w:tc>
          <w:tcPr>
            <w:tcW w:w="9590" w:type="dxa"/>
          </w:tcPr>
          <w:p w14:paraId="1F2B9853" w14:textId="77777777" w:rsidR="00FB1D22" w:rsidRPr="00FD4DCC" w:rsidRDefault="00FB1D22" w:rsidP="00CA137E">
            <w:r w:rsidRPr="00FD4DCC">
              <w:t>Joint Statement of the Department of Housing and Urban Development and the Department of Justice, issued May 17, 2004</w:t>
            </w:r>
          </w:p>
          <w:p w14:paraId="667F648B" w14:textId="77777777" w:rsidR="00FB1D22" w:rsidRPr="0015711B" w:rsidRDefault="00C56A34" w:rsidP="00CA137E">
            <w:hyperlink r:id="rId17" w:history="1">
              <w:r>
                <w:rPr>
                  <w:rStyle w:val="Hyperlink"/>
                </w:rPr>
                <w:t>https://www.justice.gov/sites/default/files/crt/legacy/2010/12/14/joint_statement_ra.pdf</w:t>
              </w:r>
            </w:hyperlink>
          </w:p>
        </w:tc>
      </w:tr>
      <w:tr w:rsidR="00FB1D22" w14:paraId="7D90010C" w14:textId="77777777" w:rsidTr="005B2AA7">
        <w:trPr>
          <w:cantSplit/>
        </w:trPr>
        <w:tc>
          <w:tcPr>
            <w:tcW w:w="9590" w:type="dxa"/>
          </w:tcPr>
          <w:p w14:paraId="1B539447" w14:textId="77777777" w:rsidR="00FB1D22" w:rsidRDefault="00D604F0" w:rsidP="00CA137E">
            <w:r>
              <w:t>Final</w:t>
            </w:r>
            <w:r w:rsidR="00FB1D22">
              <w:t xml:space="preserve"> Guidance to Federal </w:t>
            </w:r>
            <w:r>
              <w:t xml:space="preserve">Financial </w:t>
            </w:r>
            <w:r w:rsidR="00FB1D22">
              <w:t xml:space="preserve">Assistance Recipients Regarding Title VI Prohibition </w:t>
            </w:r>
            <w:r>
              <w:t xml:space="preserve">Against National Origin Discrimination </w:t>
            </w:r>
            <w:r w:rsidR="00FB1D22">
              <w:t xml:space="preserve">Affecting Limited English Proficient Persons, published </w:t>
            </w:r>
            <w:r>
              <w:t>January 22, 2007</w:t>
            </w:r>
          </w:p>
          <w:p w14:paraId="706C15DF" w14:textId="77777777" w:rsidR="00C52DDC" w:rsidRPr="00E65B8E" w:rsidRDefault="00C56A34" w:rsidP="00CA137E">
            <w:hyperlink r:id="rId18" w:history="1">
              <w:r>
                <w:rPr>
                  <w:rStyle w:val="Hyperlink"/>
                </w:rPr>
                <w:t>https://www.lep.gov/guidance/HUD_guidance_Jan07.pdf</w:t>
              </w:r>
            </w:hyperlink>
          </w:p>
        </w:tc>
      </w:tr>
      <w:tr w:rsidR="00C56A34" w14:paraId="6A02761D" w14:textId="77777777" w:rsidTr="005B2AA7">
        <w:trPr>
          <w:cantSplit/>
        </w:trPr>
        <w:tc>
          <w:tcPr>
            <w:tcW w:w="9590" w:type="dxa"/>
          </w:tcPr>
          <w:p w14:paraId="4605DD2A" w14:textId="789D49F9" w:rsidR="00C56A34" w:rsidRDefault="00C56A34" w:rsidP="00C56A34"/>
        </w:tc>
      </w:tr>
      <w:tr w:rsidR="00283F80" w14:paraId="19BD6FC9" w14:textId="77777777" w:rsidTr="005B2AA7">
        <w:tc>
          <w:tcPr>
            <w:tcW w:w="9590" w:type="dxa"/>
          </w:tcPr>
          <w:p w14:paraId="7B7A18EA" w14:textId="77777777" w:rsidR="00C56A34" w:rsidRDefault="00C56A34" w:rsidP="00C56A34">
            <w:r>
              <w:t>Notice PIH 2017-12, Administrative Guidance for Effective and Mandated Use of the Enterprise Income Verification (EIV) System</w:t>
            </w:r>
          </w:p>
          <w:p w14:paraId="161AB5CE" w14:textId="296D10AE" w:rsidR="00ED0429" w:rsidRDefault="002B1DAC" w:rsidP="00283F80">
            <w:r w:rsidRPr="00551EDB">
              <w:t>https://www.hud.gov/sites/documents/17-12pihn.pdf</w:t>
            </w:r>
          </w:p>
        </w:tc>
      </w:tr>
      <w:tr w:rsidR="00FB1D22" w14:paraId="102D6938" w14:textId="77777777" w:rsidTr="005B2AA7">
        <w:tc>
          <w:tcPr>
            <w:tcW w:w="9590" w:type="dxa"/>
          </w:tcPr>
          <w:p w14:paraId="13764498" w14:textId="77777777" w:rsidR="00FB1D22" w:rsidRDefault="00FB1D22" w:rsidP="00CF1DEB">
            <w:r>
              <w:t>Public Housing Occupancy Guidebook, June 2003</w:t>
            </w:r>
          </w:p>
          <w:p w14:paraId="3B323524" w14:textId="5825AAD7" w:rsidR="00FB1D22" w:rsidRDefault="000C3C46" w:rsidP="00CA137E">
            <w:r w:rsidRPr="000C3C46">
              <w:t>https://www.hud.gov/sites/documents/doc_10760.pdf</w:t>
            </w:r>
          </w:p>
        </w:tc>
      </w:tr>
      <w:tr w:rsidR="00B57EC3" w:rsidDel="00CD1C1C" w14:paraId="3E5E65C1" w14:textId="77777777" w:rsidTr="00CD1C1C">
        <w:tc>
          <w:tcPr>
            <w:tcW w:w="9590" w:type="dxa"/>
          </w:tcPr>
          <w:p w14:paraId="392A333B" w14:textId="77777777" w:rsidR="00C65E14" w:rsidRDefault="00C65E14" w:rsidP="00C65E14">
            <w:pPr>
              <w:keepNext/>
              <w:keepLines/>
            </w:pPr>
            <w:r>
              <w:t>VAWA Resources</w:t>
            </w:r>
          </w:p>
          <w:p w14:paraId="22FC2684" w14:textId="77777777" w:rsidR="00B57EC3" w:rsidDel="00CD1C1C" w:rsidRDefault="00210540" w:rsidP="009F5AB4">
            <w:hyperlink r:id="rId19" w:history="1">
              <w:r w:rsidRPr="005F782E">
                <w:rPr>
                  <w:rStyle w:val="Hyperlink"/>
                </w:rPr>
                <w:t>https://www.hud.gov/vawa</w:t>
              </w:r>
            </w:hyperlink>
            <w:r>
              <w:t xml:space="preserve"> </w:t>
            </w:r>
          </w:p>
        </w:tc>
      </w:tr>
    </w:tbl>
    <w:p w14:paraId="467261BF" w14:textId="77777777" w:rsidR="00F62AE2" w:rsidRDefault="00F62AE2" w:rsidP="00F62AE2">
      <w:pPr>
        <w:spacing w:before="120" w:after="120"/>
      </w:pPr>
    </w:p>
    <w:sectPr w:rsidR="00F62AE2" w:rsidSect="00F62AE2">
      <w:footerReference w:type="default" r:id="rId20"/>
      <w:pgSz w:w="12240" w:h="15840" w:code="1"/>
      <w:pgMar w:top="1440" w:right="1440" w:bottom="1440" w:left="1440" w:header="108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6572B" w14:textId="77777777" w:rsidR="004D7EB1" w:rsidRDefault="004D7EB1">
      <w:r>
        <w:separator/>
      </w:r>
    </w:p>
  </w:endnote>
  <w:endnote w:type="continuationSeparator" w:id="0">
    <w:p w14:paraId="219C6E07" w14:textId="77777777" w:rsidR="004D7EB1" w:rsidRDefault="004D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C4C2E" w14:textId="77777777" w:rsidR="00DE42C5" w:rsidRDefault="00DE42C5" w:rsidP="00F62AE2">
    <w:pPr>
      <w:pStyle w:val="Footer"/>
      <w:framePr w:wrap="around" w:vAnchor="text" w:hAnchor="margin" w:xAlign="center" w:y="1"/>
      <w:rPr>
        <w:rStyle w:val="PageNumber"/>
      </w:rPr>
    </w:pPr>
    <w:r>
      <w:rPr>
        <w:rStyle w:val="PageNumber"/>
      </w:rPr>
      <w:t>Page Intro-</w:t>
    </w:r>
    <w:proofErr w:type="spellStart"/>
    <w:r>
      <w:rPr>
        <w:rStyle w:val="PageNumber"/>
      </w:rPr>
      <w:fldChar w:fldCharType="begin"/>
    </w:r>
    <w:r>
      <w:rPr>
        <w:rStyle w:val="PageNumber"/>
      </w:rPr>
      <w:instrText xml:space="preserve">PAGE  </w:instrText>
    </w:r>
    <w:r>
      <w:rPr>
        <w:rStyle w:val="PageNumber"/>
      </w:rPr>
      <w:fldChar w:fldCharType="separate"/>
    </w:r>
    <w:r w:rsidR="00E97DF9">
      <w:rPr>
        <w:rStyle w:val="PageNumber"/>
        <w:noProof/>
      </w:rPr>
      <w:t>vi</w:t>
    </w:r>
    <w:proofErr w:type="spellEnd"/>
    <w:r>
      <w:rPr>
        <w:rStyle w:val="PageNumber"/>
      </w:rPr>
      <w:fldChar w:fldCharType="end"/>
    </w:r>
  </w:p>
  <w:p w14:paraId="4A233BD4" w14:textId="77777777" w:rsidR="00DE42C5" w:rsidRPr="00F62AE2" w:rsidRDefault="00DE42C5" w:rsidP="00F62AE2">
    <w:pPr>
      <w:pStyle w:val="Footer"/>
      <w:tabs>
        <w:tab w:val="clear" w:pos="4320"/>
        <w:tab w:val="clear" w:pos="8640"/>
        <w:tab w:val="right" w:pos="9360"/>
      </w:tabs>
      <w:rPr>
        <w:sz w:val="18"/>
        <w:szCs w:val="18"/>
      </w:rPr>
    </w:pPr>
    <w:r w:rsidRPr="00F62AE2">
      <w:rPr>
        <w:sz w:val="18"/>
        <w:szCs w:val="18"/>
      </w:rPr>
      <w:t xml:space="preserve">© Copyright </w:t>
    </w:r>
    <w:r w:rsidR="005C4387">
      <w:rPr>
        <w:sz w:val="18"/>
        <w:szCs w:val="18"/>
      </w:rPr>
      <w:t>2024</w:t>
    </w:r>
    <w:r w:rsidR="005C4387" w:rsidRPr="00F62AE2">
      <w:rPr>
        <w:sz w:val="18"/>
        <w:szCs w:val="18"/>
      </w:rPr>
      <w:t xml:space="preserve"> </w:t>
    </w:r>
    <w:r w:rsidRPr="00F62AE2">
      <w:rPr>
        <w:sz w:val="18"/>
        <w:szCs w:val="18"/>
      </w:rPr>
      <w:t>Nan McKay &amp; Associates, Inc.</w:t>
    </w:r>
    <w:r w:rsidRPr="00F62AE2">
      <w:rPr>
        <w:sz w:val="18"/>
        <w:szCs w:val="18"/>
      </w:rPr>
      <w:tab/>
      <w:t xml:space="preserve">ACOP </w:t>
    </w:r>
    <w:r w:rsidR="005C4387">
      <w:rPr>
        <w:sz w:val="18"/>
        <w:szCs w:val="18"/>
      </w:rPr>
      <w:t>11/1/24</w:t>
    </w:r>
  </w:p>
  <w:p w14:paraId="44BB19EB" w14:textId="77777777" w:rsidR="00DE42C5" w:rsidRPr="00F62AE2" w:rsidRDefault="00DE42C5" w:rsidP="00F62AE2">
    <w:pPr>
      <w:pStyle w:val="Footer"/>
      <w:tabs>
        <w:tab w:val="right" w:pos="9360"/>
      </w:tabs>
      <w:rPr>
        <w:sz w:val="18"/>
        <w:szCs w:val="18"/>
      </w:rPr>
    </w:pPr>
    <w:r w:rsidRPr="00F62AE2">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6EBC5" w14:textId="77777777" w:rsidR="004D7EB1" w:rsidRDefault="004D7EB1">
      <w:r>
        <w:separator/>
      </w:r>
    </w:p>
  </w:footnote>
  <w:footnote w:type="continuationSeparator" w:id="0">
    <w:p w14:paraId="4A39A86D" w14:textId="77777777" w:rsidR="004D7EB1" w:rsidRDefault="004D7E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970BD1"/>
    <w:multiLevelType w:val="hybridMultilevel"/>
    <w:tmpl w:val="EFA2CF86"/>
    <w:lvl w:ilvl="0" w:tplc="E8AE0FB2">
      <w:start w:val="1"/>
      <w:numFmt w:val="bullet"/>
      <w:lvlText w:val=""/>
      <w:lvlJc w:val="left"/>
      <w:pPr>
        <w:tabs>
          <w:tab w:val="num" w:pos="360"/>
        </w:tabs>
        <w:ind w:left="360" w:hanging="360"/>
      </w:pPr>
      <w:rPr>
        <w:rFonts w:ascii="Symbol" w:hAnsi="Symbol" w:hint="default"/>
        <w:sz w:val="22"/>
      </w:rPr>
    </w:lvl>
    <w:lvl w:ilvl="1" w:tplc="E39690F8">
      <w:start w:val="1"/>
      <w:numFmt w:val="bullet"/>
      <w:lvlText w:val=""/>
      <w:lvlJc w:val="left"/>
      <w:pPr>
        <w:tabs>
          <w:tab w:val="num" w:pos="1440"/>
        </w:tabs>
        <w:ind w:left="144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B6FB0"/>
    <w:multiLevelType w:val="hybridMultilevel"/>
    <w:tmpl w:val="F0A0B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FAE4556"/>
    <w:multiLevelType w:val="hybridMultilevel"/>
    <w:tmpl w:val="66FA06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FD2126B"/>
    <w:multiLevelType w:val="hybridMultilevel"/>
    <w:tmpl w:val="854C45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35759620">
    <w:abstractNumId w:val="1"/>
  </w:num>
  <w:num w:numId="2" w16cid:durableId="50927341">
    <w:abstractNumId w:val="3"/>
  </w:num>
  <w:num w:numId="3" w16cid:durableId="937173080">
    <w:abstractNumId w:val="2"/>
  </w:num>
  <w:num w:numId="4" w16cid:durableId="384988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721"/>
    <w:rsid w:val="00011BB6"/>
    <w:rsid w:val="00031F50"/>
    <w:rsid w:val="000557EA"/>
    <w:rsid w:val="00067FE4"/>
    <w:rsid w:val="00097365"/>
    <w:rsid w:val="000A3894"/>
    <w:rsid w:val="000A73FB"/>
    <w:rsid w:val="000C3C46"/>
    <w:rsid w:val="000D404B"/>
    <w:rsid w:val="000E69A6"/>
    <w:rsid w:val="00115721"/>
    <w:rsid w:val="001165A9"/>
    <w:rsid w:val="00122382"/>
    <w:rsid w:val="00135B4E"/>
    <w:rsid w:val="001407EE"/>
    <w:rsid w:val="00144871"/>
    <w:rsid w:val="0015077F"/>
    <w:rsid w:val="0015711B"/>
    <w:rsid w:val="001734C7"/>
    <w:rsid w:val="00181E7F"/>
    <w:rsid w:val="00196A91"/>
    <w:rsid w:val="001B5367"/>
    <w:rsid w:val="002017B5"/>
    <w:rsid w:val="00206334"/>
    <w:rsid w:val="00210540"/>
    <w:rsid w:val="00211C32"/>
    <w:rsid w:val="00223121"/>
    <w:rsid w:val="002267EB"/>
    <w:rsid w:val="00231808"/>
    <w:rsid w:val="00235F83"/>
    <w:rsid w:val="00264B30"/>
    <w:rsid w:val="002675E0"/>
    <w:rsid w:val="00283F80"/>
    <w:rsid w:val="002845D8"/>
    <w:rsid w:val="002856CA"/>
    <w:rsid w:val="00290BBA"/>
    <w:rsid w:val="002973F4"/>
    <w:rsid w:val="002A535C"/>
    <w:rsid w:val="002B1DAC"/>
    <w:rsid w:val="002B5550"/>
    <w:rsid w:val="002B5D9A"/>
    <w:rsid w:val="002D0907"/>
    <w:rsid w:val="002E7350"/>
    <w:rsid w:val="0030466F"/>
    <w:rsid w:val="003068F7"/>
    <w:rsid w:val="00316306"/>
    <w:rsid w:val="00317941"/>
    <w:rsid w:val="00331D57"/>
    <w:rsid w:val="00333BFC"/>
    <w:rsid w:val="00337BCA"/>
    <w:rsid w:val="00337D8B"/>
    <w:rsid w:val="00341F56"/>
    <w:rsid w:val="0034505A"/>
    <w:rsid w:val="00345192"/>
    <w:rsid w:val="00353A16"/>
    <w:rsid w:val="0035444F"/>
    <w:rsid w:val="00356263"/>
    <w:rsid w:val="00363CD1"/>
    <w:rsid w:val="00380593"/>
    <w:rsid w:val="00386837"/>
    <w:rsid w:val="0039192D"/>
    <w:rsid w:val="003A00F3"/>
    <w:rsid w:val="003C1089"/>
    <w:rsid w:val="003D27F0"/>
    <w:rsid w:val="003E02F7"/>
    <w:rsid w:val="00416BA1"/>
    <w:rsid w:val="004320EE"/>
    <w:rsid w:val="00433C9D"/>
    <w:rsid w:val="00444CB6"/>
    <w:rsid w:val="00451562"/>
    <w:rsid w:val="00464CA9"/>
    <w:rsid w:val="004714BD"/>
    <w:rsid w:val="0047251F"/>
    <w:rsid w:val="0047789B"/>
    <w:rsid w:val="00490DB1"/>
    <w:rsid w:val="00493B18"/>
    <w:rsid w:val="004962F3"/>
    <w:rsid w:val="004A0F44"/>
    <w:rsid w:val="004C3E28"/>
    <w:rsid w:val="004C55A0"/>
    <w:rsid w:val="004D1E9E"/>
    <w:rsid w:val="004D7EB1"/>
    <w:rsid w:val="004E5ABD"/>
    <w:rsid w:val="004F467B"/>
    <w:rsid w:val="00501A4F"/>
    <w:rsid w:val="0050238F"/>
    <w:rsid w:val="00517ABE"/>
    <w:rsid w:val="00526678"/>
    <w:rsid w:val="005314B4"/>
    <w:rsid w:val="00531650"/>
    <w:rsid w:val="005440BA"/>
    <w:rsid w:val="00567904"/>
    <w:rsid w:val="00570087"/>
    <w:rsid w:val="00584FC8"/>
    <w:rsid w:val="005864C4"/>
    <w:rsid w:val="00587980"/>
    <w:rsid w:val="0059240C"/>
    <w:rsid w:val="005A12F6"/>
    <w:rsid w:val="005B0513"/>
    <w:rsid w:val="005B2AA7"/>
    <w:rsid w:val="005C2492"/>
    <w:rsid w:val="005C4387"/>
    <w:rsid w:val="005C4C39"/>
    <w:rsid w:val="005D5635"/>
    <w:rsid w:val="005D7C4F"/>
    <w:rsid w:val="005E249D"/>
    <w:rsid w:val="005F0F65"/>
    <w:rsid w:val="005F10C9"/>
    <w:rsid w:val="005F2552"/>
    <w:rsid w:val="00604696"/>
    <w:rsid w:val="00610AA4"/>
    <w:rsid w:val="00615993"/>
    <w:rsid w:val="006469BD"/>
    <w:rsid w:val="00651581"/>
    <w:rsid w:val="006523A0"/>
    <w:rsid w:val="00652732"/>
    <w:rsid w:val="00680BF2"/>
    <w:rsid w:val="00681200"/>
    <w:rsid w:val="0068598C"/>
    <w:rsid w:val="006867DF"/>
    <w:rsid w:val="006960E7"/>
    <w:rsid w:val="006A4687"/>
    <w:rsid w:val="006C045C"/>
    <w:rsid w:val="006E1627"/>
    <w:rsid w:val="006E317B"/>
    <w:rsid w:val="006E3A38"/>
    <w:rsid w:val="006F497B"/>
    <w:rsid w:val="007174B9"/>
    <w:rsid w:val="00724049"/>
    <w:rsid w:val="0073644F"/>
    <w:rsid w:val="007467A1"/>
    <w:rsid w:val="00756DE5"/>
    <w:rsid w:val="00757904"/>
    <w:rsid w:val="0077355C"/>
    <w:rsid w:val="007B33DC"/>
    <w:rsid w:val="007D7959"/>
    <w:rsid w:val="007F3C57"/>
    <w:rsid w:val="007F45A4"/>
    <w:rsid w:val="00805609"/>
    <w:rsid w:val="00807B27"/>
    <w:rsid w:val="00810B50"/>
    <w:rsid w:val="0081382D"/>
    <w:rsid w:val="00832D76"/>
    <w:rsid w:val="0083711C"/>
    <w:rsid w:val="008600F1"/>
    <w:rsid w:val="008739C1"/>
    <w:rsid w:val="00876ED0"/>
    <w:rsid w:val="008851FF"/>
    <w:rsid w:val="00892A4C"/>
    <w:rsid w:val="008B0790"/>
    <w:rsid w:val="008B20F1"/>
    <w:rsid w:val="008D1EAA"/>
    <w:rsid w:val="008D271C"/>
    <w:rsid w:val="008F1A58"/>
    <w:rsid w:val="008F4955"/>
    <w:rsid w:val="00912F17"/>
    <w:rsid w:val="00921A55"/>
    <w:rsid w:val="00926E48"/>
    <w:rsid w:val="00941AE6"/>
    <w:rsid w:val="00942151"/>
    <w:rsid w:val="00955772"/>
    <w:rsid w:val="00962A1A"/>
    <w:rsid w:val="009812C1"/>
    <w:rsid w:val="009861DB"/>
    <w:rsid w:val="00994EFC"/>
    <w:rsid w:val="0099503B"/>
    <w:rsid w:val="009973A1"/>
    <w:rsid w:val="00997807"/>
    <w:rsid w:val="009A132B"/>
    <w:rsid w:val="009B534B"/>
    <w:rsid w:val="009C02D1"/>
    <w:rsid w:val="009C58C6"/>
    <w:rsid w:val="009D67C5"/>
    <w:rsid w:val="009F3ADB"/>
    <w:rsid w:val="009F42CD"/>
    <w:rsid w:val="009F5AB4"/>
    <w:rsid w:val="009F705A"/>
    <w:rsid w:val="00A14E43"/>
    <w:rsid w:val="00A26E16"/>
    <w:rsid w:val="00A4536B"/>
    <w:rsid w:val="00A46F11"/>
    <w:rsid w:val="00A525F2"/>
    <w:rsid w:val="00A54749"/>
    <w:rsid w:val="00A57017"/>
    <w:rsid w:val="00A66048"/>
    <w:rsid w:val="00A84EF5"/>
    <w:rsid w:val="00A93E29"/>
    <w:rsid w:val="00AC3902"/>
    <w:rsid w:val="00AF0519"/>
    <w:rsid w:val="00B21239"/>
    <w:rsid w:val="00B23E2E"/>
    <w:rsid w:val="00B32116"/>
    <w:rsid w:val="00B46E58"/>
    <w:rsid w:val="00B553BF"/>
    <w:rsid w:val="00B57BDF"/>
    <w:rsid w:val="00B57EC3"/>
    <w:rsid w:val="00B62F45"/>
    <w:rsid w:val="00B63E3F"/>
    <w:rsid w:val="00B81DA2"/>
    <w:rsid w:val="00B82A95"/>
    <w:rsid w:val="00BA576B"/>
    <w:rsid w:val="00BD1501"/>
    <w:rsid w:val="00BD3641"/>
    <w:rsid w:val="00BE29F7"/>
    <w:rsid w:val="00BE6A62"/>
    <w:rsid w:val="00C0401F"/>
    <w:rsid w:val="00C05DC7"/>
    <w:rsid w:val="00C212F7"/>
    <w:rsid w:val="00C52DDC"/>
    <w:rsid w:val="00C56A34"/>
    <w:rsid w:val="00C61950"/>
    <w:rsid w:val="00C65E14"/>
    <w:rsid w:val="00C72E6F"/>
    <w:rsid w:val="00C86417"/>
    <w:rsid w:val="00CA137E"/>
    <w:rsid w:val="00CA3C7E"/>
    <w:rsid w:val="00CA5719"/>
    <w:rsid w:val="00CB0C6A"/>
    <w:rsid w:val="00CC5146"/>
    <w:rsid w:val="00CD1C1C"/>
    <w:rsid w:val="00CE2895"/>
    <w:rsid w:val="00CE42AC"/>
    <w:rsid w:val="00CE562F"/>
    <w:rsid w:val="00CF1DEB"/>
    <w:rsid w:val="00CF2A6F"/>
    <w:rsid w:val="00D044AA"/>
    <w:rsid w:val="00D12B14"/>
    <w:rsid w:val="00D15322"/>
    <w:rsid w:val="00D170BE"/>
    <w:rsid w:val="00D26DD4"/>
    <w:rsid w:val="00D31292"/>
    <w:rsid w:val="00D34C97"/>
    <w:rsid w:val="00D41C34"/>
    <w:rsid w:val="00D45665"/>
    <w:rsid w:val="00D5199C"/>
    <w:rsid w:val="00D57293"/>
    <w:rsid w:val="00D604F0"/>
    <w:rsid w:val="00D60854"/>
    <w:rsid w:val="00D60F6A"/>
    <w:rsid w:val="00D66048"/>
    <w:rsid w:val="00D71075"/>
    <w:rsid w:val="00D72AAE"/>
    <w:rsid w:val="00D80EA2"/>
    <w:rsid w:val="00D8726A"/>
    <w:rsid w:val="00DA33AD"/>
    <w:rsid w:val="00DA7224"/>
    <w:rsid w:val="00DB3153"/>
    <w:rsid w:val="00DC1544"/>
    <w:rsid w:val="00DC79A4"/>
    <w:rsid w:val="00DD25CF"/>
    <w:rsid w:val="00DE42C5"/>
    <w:rsid w:val="00DE5E68"/>
    <w:rsid w:val="00DF21E6"/>
    <w:rsid w:val="00E000D9"/>
    <w:rsid w:val="00E0443D"/>
    <w:rsid w:val="00E065D9"/>
    <w:rsid w:val="00E11404"/>
    <w:rsid w:val="00E1205A"/>
    <w:rsid w:val="00E15BEA"/>
    <w:rsid w:val="00E178F9"/>
    <w:rsid w:val="00E334E4"/>
    <w:rsid w:val="00E52477"/>
    <w:rsid w:val="00E530C1"/>
    <w:rsid w:val="00E61709"/>
    <w:rsid w:val="00E65B8E"/>
    <w:rsid w:val="00E67D1A"/>
    <w:rsid w:val="00E7528B"/>
    <w:rsid w:val="00E97DF9"/>
    <w:rsid w:val="00EA3F6F"/>
    <w:rsid w:val="00EC09B0"/>
    <w:rsid w:val="00EC51AE"/>
    <w:rsid w:val="00ED0429"/>
    <w:rsid w:val="00ED6B96"/>
    <w:rsid w:val="00EE2751"/>
    <w:rsid w:val="00F13553"/>
    <w:rsid w:val="00F17CDD"/>
    <w:rsid w:val="00F34342"/>
    <w:rsid w:val="00F42AED"/>
    <w:rsid w:val="00F5378D"/>
    <w:rsid w:val="00F62AE2"/>
    <w:rsid w:val="00F747B0"/>
    <w:rsid w:val="00F8277F"/>
    <w:rsid w:val="00F96CD8"/>
    <w:rsid w:val="00FA10E6"/>
    <w:rsid w:val="00FA6773"/>
    <w:rsid w:val="00FB1D22"/>
    <w:rsid w:val="00FB7EF9"/>
    <w:rsid w:val="00FC121B"/>
    <w:rsid w:val="00FC3C96"/>
    <w:rsid w:val="00FC587A"/>
    <w:rsid w:val="00FD4DCC"/>
    <w:rsid w:val="00FF20D8"/>
    <w:rsid w:val="00FF7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A52DE6"/>
  <w15:chartTrackingRefBased/>
  <w15:docId w15:val="{09FD7B2A-D95D-4805-8A7C-DD8864B32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572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D3641"/>
    <w:rPr>
      <w:color w:val="0000FF"/>
      <w:u w:val="single"/>
    </w:rPr>
  </w:style>
  <w:style w:type="paragraph" w:styleId="BalloonText">
    <w:name w:val="Balloon Text"/>
    <w:basedOn w:val="Normal"/>
    <w:semiHidden/>
    <w:rsid w:val="00CC5146"/>
    <w:rPr>
      <w:rFonts w:ascii="Tahoma" w:hAnsi="Tahoma" w:cs="Tahoma"/>
      <w:sz w:val="16"/>
      <w:szCs w:val="16"/>
    </w:rPr>
  </w:style>
  <w:style w:type="paragraph" w:styleId="Header">
    <w:name w:val="header"/>
    <w:basedOn w:val="Normal"/>
    <w:rsid w:val="00F62AE2"/>
    <w:pPr>
      <w:tabs>
        <w:tab w:val="center" w:pos="4320"/>
        <w:tab w:val="right" w:pos="8640"/>
      </w:tabs>
    </w:pPr>
  </w:style>
  <w:style w:type="paragraph" w:styleId="Footer">
    <w:name w:val="footer"/>
    <w:basedOn w:val="Normal"/>
    <w:rsid w:val="00F62AE2"/>
    <w:pPr>
      <w:tabs>
        <w:tab w:val="center" w:pos="4320"/>
        <w:tab w:val="right" w:pos="8640"/>
      </w:tabs>
    </w:pPr>
  </w:style>
  <w:style w:type="character" w:styleId="PageNumber">
    <w:name w:val="page number"/>
    <w:basedOn w:val="DefaultParagraphFont"/>
    <w:rsid w:val="00F62AE2"/>
  </w:style>
  <w:style w:type="character" w:styleId="FollowedHyperlink">
    <w:name w:val="FollowedHyperlink"/>
    <w:rsid w:val="00333BFC"/>
    <w:rPr>
      <w:color w:val="0000FF"/>
      <w:u w:val="single"/>
    </w:rPr>
  </w:style>
  <w:style w:type="character" w:styleId="UnresolvedMention">
    <w:name w:val="Unresolved Mention"/>
    <w:uiPriority w:val="99"/>
    <w:semiHidden/>
    <w:unhideWhenUsed/>
    <w:rsid w:val="007B33DC"/>
    <w:rPr>
      <w:color w:val="605E5C"/>
      <w:shd w:val="clear" w:color="auto" w:fill="E1DFDD"/>
    </w:rPr>
  </w:style>
  <w:style w:type="paragraph" w:styleId="Revision">
    <w:name w:val="Revision"/>
    <w:hidden/>
    <w:uiPriority w:val="99"/>
    <w:semiHidden/>
    <w:rsid w:val="00331D57"/>
    <w:rPr>
      <w:sz w:val="24"/>
      <w:szCs w:val="24"/>
    </w:rPr>
  </w:style>
  <w:style w:type="character" w:styleId="CommentReference">
    <w:name w:val="annotation reference"/>
    <w:rsid w:val="002845D8"/>
    <w:rPr>
      <w:sz w:val="16"/>
      <w:szCs w:val="16"/>
    </w:rPr>
  </w:style>
  <w:style w:type="paragraph" w:styleId="CommentText">
    <w:name w:val="annotation text"/>
    <w:basedOn w:val="Normal"/>
    <w:link w:val="CommentTextChar"/>
    <w:rsid w:val="002845D8"/>
    <w:rPr>
      <w:sz w:val="20"/>
      <w:szCs w:val="20"/>
    </w:rPr>
  </w:style>
  <w:style w:type="character" w:customStyle="1" w:styleId="CommentTextChar">
    <w:name w:val="Comment Text Char"/>
    <w:basedOn w:val="DefaultParagraphFont"/>
    <w:link w:val="CommentText"/>
    <w:rsid w:val="002845D8"/>
  </w:style>
  <w:style w:type="paragraph" w:styleId="CommentSubject">
    <w:name w:val="annotation subject"/>
    <w:basedOn w:val="CommentText"/>
    <w:next w:val="CommentText"/>
    <w:link w:val="CommentSubjectChar"/>
    <w:rsid w:val="002845D8"/>
    <w:rPr>
      <w:b/>
      <w:bCs/>
    </w:rPr>
  </w:style>
  <w:style w:type="character" w:customStyle="1" w:styleId="CommentSubjectChar">
    <w:name w:val="Comment Subject Char"/>
    <w:link w:val="CommentSubject"/>
    <w:rsid w:val="002845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651158">
      <w:bodyDiv w:val="1"/>
      <w:marLeft w:val="0"/>
      <w:marRight w:val="0"/>
      <w:marTop w:val="0"/>
      <w:marBottom w:val="0"/>
      <w:divBdr>
        <w:top w:val="none" w:sz="0" w:space="0" w:color="auto"/>
        <w:left w:val="none" w:sz="0" w:space="0" w:color="auto"/>
        <w:bottom w:val="none" w:sz="0" w:space="0" w:color="auto"/>
        <w:right w:val="none" w:sz="0" w:space="0" w:color="auto"/>
      </w:divBdr>
    </w:div>
    <w:div w:id="5826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rchives.gov/federal-register/codification/executive-order/11063.html" TargetMode="External"/><Relationship Id="rId18" Type="http://schemas.openxmlformats.org/officeDocument/2006/relationships/hyperlink" Target="https://www.lep.gov/guidance/HUD_guidance_Jan07.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ecfr.gov" TargetMode="External"/><Relationship Id="rId17" Type="http://schemas.openxmlformats.org/officeDocument/2006/relationships/hyperlink" Target="https://www.justice.gov/sites/default/files/crt/legacy/2010/12/14/joint_statement_ra.pdf" TargetMode="External"/><Relationship Id="rId2" Type="http://schemas.openxmlformats.org/officeDocument/2006/relationships/customXml" Target="../customXml/item2.xml"/><Relationship Id="rId16" Type="http://schemas.openxmlformats.org/officeDocument/2006/relationships/hyperlink" Target="https://www.hud.gov/sites/dfiles/OCHCO/documents/2023-27pihn.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d.gov/program_offices/administration/hudclips" TargetMode="External"/><Relationship Id="rId5" Type="http://schemas.openxmlformats.org/officeDocument/2006/relationships/styles" Target="styles.xml"/><Relationship Id="rId15" Type="http://schemas.openxmlformats.org/officeDocument/2006/relationships/hyperlink" Target="https://www.federalregister.gov/documents/2023/02/14/2023-01617/housing-opportunity-through-modernization-act-of-2016-implementation-of-sections-102-103-and-104?utm_campaign=subscription+mailing+list&amp;utm_source=federalregister.gov&amp;utm_medium=email" TargetMode="External"/><Relationship Id="rId10" Type="http://schemas.openxmlformats.org/officeDocument/2006/relationships/hyperlink" Target="https://www.hud.gov/" TargetMode="External"/><Relationship Id="rId19" Type="http://schemas.openxmlformats.org/officeDocument/2006/relationships/hyperlink" Target="https://www.hud.gov/vaw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ederalregister.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E0BFE1-F0C1-45F2-B990-66D7BEFC33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1D55A8-A34E-4C28-A2BD-C45FA16C7BFF}">
  <ds:schemaRefs>
    <ds:schemaRef ds:uri="http://schemas.microsoft.com/sharepoint/v3/contenttype/forms"/>
  </ds:schemaRefs>
</ds:datastoreItem>
</file>

<file path=customXml/itemProps3.xml><?xml version="1.0" encoding="utf-8"?>
<ds:datastoreItem xmlns:ds="http://schemas.openxmlformats.org/officeDocument/2006/customXml" ds:itemID="{4AD9507D-A780-4849-85BE-71C7FDF6FF7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1080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Introduction: About the Model ACOP</vt:lpstr>
    </vt:vector>
  </TitlesOfParts>
  <Company>Nan McKay &amp; Associates, Inc.</Company>
  <LinksUpToDate>false</LinksUpToDate>
  <CharactersWithSpaces>8591</CharactersWithSpaces>
  <SharedDoc>false</SharedDoc>
  <HLinks>
    <vt:vector size="84" baseType="variant">
      <vt:variant>
        <vt:i4>5439580</vt:i4>
      </vt:variant>
      <vt:variant>
        <vt:i4>42</vt:i4>
      </vt:variant>
      <vt:variant>
        <vt:i4>0</vt:i4>
      </vt:variant>
      <vt:variant>
        <vt:i4>5</vt:i4>
      </vt:variant>
      <vt:variant>
        <vt:lpwstr>https://www.hud.gov/vawa</vt:lpwstr>
      </vt:variant>
      <vt:variant>
        <vt:lpwstr/>
      </vt:variant>
      <vt:variant>
        <vt:i4>2621471</vt:i4>
      </vt:variant>
      <vt:variant>
        <vt:i4>39</vt:i4>
      </vt:variant>
      <vt:variant>
        <vt:i4>0</vt:i4>
      </vt:variant>
      <vt:variant>
        <vt:i4>5</vt:i4>
      </vt:variant>
      <vt:variant>
        <vt:lpwstr>https://www.hud.gov/sites/documents/DOC_10760.PDF</vt:lpwstr>
      </vt:variant>
      <vt:variant>
        <vt:lpwstr/>
      </vt:variant>
      <vt:variant>
        <vt:i4>8061040</vt:i4>
      </vt:variant>
      <vt:variant>
        <vt:i4>36</vt:i4>
      </vt:variant>
      <vt:variant>
        <vt:i4>0</vt:i4>
      </vt:variant>
      <vt:variant>
        <vt:i4>5</vt:i4>
      </vt:variant>
      <vt:variant>
        <vt:lpwstr>https://www.hud.gov/sites/documents/PIH2017-12EIVNOTICE.PDF</vt:lpwstr>
      </vt:variant>
      <vt:variant>
        <vt:lpwstr/>
      </vt:variant>
      <vt:variant>
        <vt:i4>1638479</vt:i4>
      </vt:variant>
      <vt:variant>
        <vt:i4>33</vt:i4>
      </vt:variant>
      <vt:variant>
        <vt:i4>0</vt:i4>
      </vt:variant>
      <vt:variant>
        <vt:i4>5</vt:i4>
      </vt:variant>
      <vt:variant>
        <vt:lpwstr>http://www.hud.gov/offices/pih/publications/notices/10/pih2010-26.pdf</vt:lpwstr>
      </vt:variant>
      <vt:variant>
        <vt:lpwstr/>
      </vt:variant>
      <vt:variant>
        <vt:i4>1900573</vt:i4>
      </vt:variant>
      <vt:variant>
        <vt:i4>30</vt:i4>
      </vt:variant>
      <vt:variant>
        <vt:i4>0</vt:i4>
      </vt:variant>
      <vt:variant>
        <vt:i4>5</vt:i4>
      </vt:variant>
      <vt:variant>
        <vt:lpwstr>https://www.lep.gov/guidance/HUD_guidance_Jan07.pdf</vt:lpwstr>
      </vt:variant>
      <vt:variant>
        <vt:lpwstr/>
      </vt:variant>
      <vt:variant>
        <vt:i4>5636121</vt:i4>
      </vt:variant>
      <vt:variant>
        <vt:i4>27</vt:i4>
      </vt:variant>
      <vt:variant>
        <vt:i4>0</vt:i4>
      </vt:variant>
      <vt:variant>
        <vt:i4>5</vt:i4>
      </vt:variant>
      <vt:variant>
        <vt:lpwstr>https://www.justice.gov/sites/default/files/crt/legacy/2010/12/14/joint_statement_ra.pdf</vt:lpwstr>
      </vt:variant>
      <vt:variant>
        <vt:lpwstr/>
      </vt:variant>
      <vt:variant>
        <vt:i4>1900550</vt:i4>
      </vt:variant>
      <vt:variant>
        <vt:i4>24</vt:i4>
      </vt:variant>
      <vt:variant>
        <vt:i4>0</vt:i4>
      </vt:variant>
      <vt:variant>
        <vt:i4>5</vt:i4>
      </vt:variant>
      <vt:variant>
        <vt:lpwstr>https://www.hud.gov/sites/dfiles/OCHCO/documents/2023-27pihn.pdf</vt:lpwstr>
      </vt:variant>
      <vt:variant>
        <vt:lpwstr/>
      </vt:variant>
      <vt:variant>
        <vt:i4>1310759</vt:i4>
      </vt:variant>
      <vt:variant>
        <vt:i4>21</vt:i4>
      </vt:variant>
      <vt:variant>
        <vt:i4>0</vt:i4>
      </vt:variant>
      <vt:variant>
        <vt:i4>5</vt:i4>
      </vt:variant>
      <vt:variant>
        <vt:lpwstr>https://www.federalregister.gov/documents/2023/02/14/2023-01617/housing-opportunity-through-modernization-act-of-2016-implementation-of-sections-102-103-and-104?utm_campaign=subscription+mailing+list&amp;utm_source=federalregister.gov&amp;utm_medium=email</vt:lpwstr>
      </vt:variant>
      <vt:variant>
        <vt:lpwstr/>
      </vt:variant>
      <vt:variant>
        <vt:i4>4456519</vt:i4>
      </vt:variant>
      <vt:variant>
        <vt:i4>18</vt:i4>
      </vt:variant>
      <vt:variant>
        <vt:i4>0</vt:i4>
      </vt:variant>
      <vt:variant>
        <vt:i4>5</vt:i4>
      </vt:variant>
      <vt:variant>
        <vt:lpwstr>https://www.federalregister.gov/</vt:lpwstr>
      </vt:variant>
      <vt:variant>
        <vt:lpwstr/>
      </vt:variant>
      <vt:variant>
        <vt:i4>4718593</vt:i4>
      </vt:variant>
      <vt:variant>
        <vt:i4>15</vt:i4>
      </vt:variant>
      <vt:variant>
        <vt:i4>0</vt:i4>
      </vt:variant>
      <vt:variant>
        <vt:i4>5</vt:i4>
      </vt:variant>
      <vt:variant>
        <vt:lpwstr>https://www.archives.gov/federal-register/codification/executive-order/11063.html</vt:lpwstr>
      </vt:variant>
      <vt:variant>
        <vt:lpwstr/>
      </vt:variant>
      <vt:variant>
        <vt:i4>3866721</vt:i4>
      </vt:variant>
      <vt:variant>
        <vt:i4>12</vt:i4>
      </vt:variant>
      <vt:variant>
        <vt:i4>0</vt:i4>
      </vt:variant>
      <vt:variant>
        <vt:i4>5</vt:i4>
      </vt:variant>
      <vt:variant>
        <vt:lpwstr>https://www.hud.gov/sites/documents/EIVSECGUIDEPHA.PDF</vt:lpwstr>
      </vt:variant>
      <vt:variant>
        <vt:lpwstr/>
      </vt:variant>
      <vt:variant>
        <vt:i4>4587600</vt:i4>
      </vt:variant>
      <vt:variant>
        <vt:i4>9</vt:i4>
      </vt:variant>
      <vt:variant>
        <vt:i4>0</vt:i4>
      </vt:variant>
      <vt:variant>
        <vt:i4>5</vt:i4>
      </vt:variant>
      <vt:variant>
        <vt:lpwstr>http://www.ecfr.gov/</vt:lpwstr>
      </vt:variant>
      <vt:variant>
        <vt:lpwstr/>
      </vt:variant>
      <vt:variant>
        <vt:i4>5963884</vt:i4>
      </vt:variant>
      <vt:variant>
        <vt:i4>3</vt:i4>
      </vt:variant>
      <vt:variant>
        <vt:i4>0</vt:i4>
      </vt:variant>
      <vt:variant>
        <vt:i4>5</vt:i4>
      </vt:variant>
      <vt:variant>
        <vt:lpwstr>https://www.hud.gov/program_offices/administration/hudclips</vt:lpwstr>
      </vt:variant>
      <vt:variant>
        <vt:lpwstr/>
      </vt:variant>
      <vt:variant>
        <vt:i4>5439581</vt:i4>
      </vt:variant>
      <vt:variant>
        <vt:i4>0</vt:i4>
      </vt:variant>
      <vt:variant>
        <vt:i4>0</vt:i4>
      </vt:variant>
      <vt:variant>
        <vt:i4>5</vt:i4>
      </vt:variant>
      <vt:variant>
        <vt:lpwstr>https://www.hud.gov/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About the Model ACOP</dc:title>
  <dc:subject/>
  <dc:creator>JoAnne Cohen</dc:creator>
  <cp:keywords/>
  <cp:lastModifiedBy>Kaylene Holvenstot</cp:lastModifiedBy>
  <cp:revision>3</cp:revision>
  <cp:lastPrinted>2023-11-06T20:00:00Z</cp:lastPrinted>
  <dcterms:created xsi:type="dcterms:W3CDTF">2025-09-19T21:31:00Z</dcterms:created>
  <dcterms:modified xsi:type="dcterms:W3CDTF">2025-09-19T21:32:00Z</dcterms:modified>
</cp:coreProperties>
</file>